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27B54" w14:textId="7C19BD0E" w:rsidR="008D1DCB" w:rsidRDefault="00C1392F" w:rsidP="008D1DCB">
      <w:pPr>
        <w:spacing w:before="300" w:after="40"/>
        <w:rPr>
          <w:b/>
          <w:sz w:val="32"/>
          <w:szCs w:val="32"/>
        </w:rPr>
      </w:pPr>
      <w:r w:rsidRPr="008D1DCB">
        <w:rPr>
          <w:b/>
          <w:noProof/>
          <w:color w:val="FF0000"/>
          <w:sz w:val="32"/>
          <w:szCs w:val="32"/>
          <w:lang w:eastAsia="en-AU"/>
        </w:rPr>
        <w:drawing>
          <wp:anchor distT="0" distB="0" distL="114300" distR="114300" simplePos="0" relativeHeight="251659264" behindDoc="0" locked="0" layoutInCell="1" allowOverlap="1" wp14:anchorId="4A31814E" wp14:editId="683A6633">
            <wp:simplePos x="457200" y="1257300"/>
            <wp:positionH relativeFrom="margin">
              <wp:align>right</wp:align>
            </wp:positionH>
            <wp:positionV relativeFrom="margin">
              <wp:align>top</wp:align>
            </wp:positionV>
            <wp:extent cx="1744000" cy="720000"/>
            <wp:effectExtent l="0" t="0" r="0" b="4445"/>
            <wp:wrapSquare wrapText="bothSides"/>
            <wp:docPr id="1" name="Picture 1" descr="https://infoxpert.edrms/docs/Templates/LOGOS/NBRC%20Logo%20Media/bitmap/n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foxpert.edrms/docs/Templates/LOGOS/NBRC%20Logo%20Media/bitmap/no-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A26">
        <w:rPr>
          <w:b/>
          <w:sz w:val="32"/>
          <w:szCs w:val="32"/>
        </w:rPr>
        <w:t xml:space="preserve">1005 </w:t>
      </w:r>
      <w:r w:rsidR="00316E67">
        <w:rPr>
          <w:b/>
          <w:sz w:val="32"/>
          <w:szCs w:val="32"/>
        </w:rPr>
        <w:t>Entert</w:t>
      </w:r>
      <w:r w:rsidR="008D1DCB">
        <w:rPr>
          <w:b/>
          <w:sz w:val="32"/>
          <w:szCs w:val="32"/>
        </w:rPr>
        <w:t xml:space="preserve">ainment and Hospitality Policy </w:t>
      </w:r>
    </w:p>
    <w:p w14:paraId="65A38BAE" w14:textId="77777777" w:rsidR="00395739" w:rsidRDefault="000C00BA" w:rsidP="00395739">
      <w:pPr>
        <w:pBdr>
          <w:bottom w:val="single" w:sz="4" w:space="1" w:color="00327D"/>
        </w:pBdr>
        <w:rPr>
          <w:b/>
          <w:sz w:val="24"/>
          <w:szCs w:val="24"/>
        </w:rPr>
      </w:pPr>
      <w:sdt>
        <w:sdtPr>
          <w:rPr>
            <w:b/>
            <w:sz w:val="24"/>
            <w:szCs w:val="24"/>
          </w:rPr>
          <w:id w:val="1080790534"/>
          <w:placeholder>
            <w:docPart w:val="910C7C9DCF2142209B9C3F57EDFE8C13"/>
          </w:placeholder>
          <w:dropDownList>
            <w:listItem w:value="Choose category"/>
            <w:listItem w:displayText="Statutory Policy" w:value="Statutory Policy"/>
            <w:listItem w:displayText="Governance Policy" w:value="Governance Policy"/>
            <w:listItem w:displayText="General Policy" w:value="General Policy"/>
          </w:dropDownList>
        </w:sdtPr>
        <w:sdtEndPr/>
        <w:sdtContent>
          <w:r w:rsidR="00395739">
            <w:rPr>
              <w:b/>
              <w:sz w:val="24"/>
              <w:szCs w:val="24"/>
            </w:rPr>
            <w:t>Statutory Policy</w:t>
          </w:r>
        </w:sdtContent>
      </w:sdt>
    </w:p>
    <w:p w14:paraId="4E327651" w14:textId="77777777" w:rsidR="00395739" w:rsidRDefault="00395739" w:rsidP="00395739"/>
    <w:p w14:paraId="4ACE979F" w14:textId="77777777" w:rsidR="00C1392F" w:rsidRPr="007E18E1" w:rsidRDefault="007F195E" w:rsidP="005D309D">
      <w:pPr>
        <w:pStyle w:val="Heading1"/>
        <w:jc w:val="both"/>
      </w:pPr>
      <w:r>
        <w:t>Purpose</w:t>
      </w:r>
    </w:p>
    <w:p w14:paraId="2F275302" w14:textId="238BFAE6" w:rsidR="00A8411B" w:rsidRDefault="00F16F60" w:rsidP="005D309D">
      <w:pPr>
        <w:pStyle w:val="ListParagraph"/>
        <w:numPr>
          <w:ilvl w:val="0"/>
          <w:numId w:val="14"/>
        </w:numPr>
        <w:jc w:val="both"/>
        <w:rPr>
          <w:rFonts w:cs="Arial"/>
        </w:rPr>
      </w:pPr>
      <w:r w:rsidRPr="00F16F60">
        <w:rPr>
          <w:rFonts w:cs="Arial"/>
        </w:rPr>
        <w:t xml:space="preserve">The purpose of this </w:t>
      </w:r>
      <w:r w:rsidR="008D1DCB">
        <w:rPr>
          <w:rFonts w:cs="Arial"/>
        </w:rPr>
        <w:t>P</w:t>
      </w:r>
      <w:r w:rsidRPr="00F16F60">
        <w:rPr>
          <w:rFonts w:cs="Arial"/>
        </w:rPr>
        <w:t xml:space="preserve">olicy is to </w:t>
      </w:r>
      <w:r w:rsidR="00182633">
        <w:rPr>
          <w:rFonts w:cs="Arial"/>
        </w:rPr>
        <w:t>establish</w:t>
      </w:r>
      <w:r w:rsidR="00A8411B" w:rsidRPr="00A8411B">
        <w:rPr>
          <w:rFonts w:cs="Arial"/>
        </w:rPr>
        <w:t xml:space="preserve"> standards for entertainment and hospitality expenditure incurred on Council’s behalf which meet</w:t>
      </w:r>
      <w:r w:rsidR="00A8411B">
        <w:rPr>
          <w:rFonts w:cs="Arial"/>
        </w:rPr>
        <w:t>s</w:t>
      </w:r>
      <w:r w:rsidR="00A8411B" w:rsidRPr="00A8411B">
        <w:rPr>
          <w:rFonts w:cs="Arial"/>
        </w:rPr>
        <w:t xml:space="preserve"> community standards </w:t>
      </w:r>
      <w:r w:rsidR="00A8411B">
        <w:rPr>
          <w:rFonts w:cs="Arial"/>
        </w:rPr>
        <w:t xml:space="preserve">and is in the public interest. </w:t>
      </w:r>
    </w:p>
    <w:p w14:paraId="4C250D84" w14:textId="4151B238" w:rsidR="00F5654D" w:rsidRDefault="00F5654D" w:rsidP="005D309D">
      <w:pPr>
        <w:pStyle w:val="ListParagraph"/>
        <w:numPr>
          <w:ilvl w:val="0"/>
          <w:numId w:val="14"/>
        </w:numPr>
        <w:jc w:val="both"/>
        <w:rPr>
          <w:rFonts w:cs="Arial"/>
        </w:rPr>
      </w:pPr>
      <w:r w:rsidRPr="00F5654D">
        <w:rPr>
          <w:rFonts w:cs="Arial"/>
        </w:rPr>
        <w:t xml:space="preserve">This Policy is made pursuant to section </w:t>
      </w:r>
      <w:r>
        <w:rPr>
          <w:rFonts w:cs="Arial"/>
        </w:rPr>
        <w:t>196</w:t>
      </w:r>
      <w:r w:rsidRPr="00F5654D">
        <w:rPr>
          <w:rFonts w:cs="Arial"/>
        </w:rPr>
        <w:t xml:space="preserve"> of the </w:t>
      </w:r>
      <w:r w:rsidRPr="00F5654D">
        <w:rPr>
          <w:rFonts w:cs="Arial"/>
          <w:i/>
          <w:iCs/>
        </w:rPr>
        <w:t>Local Government Regulation 2012</w:t>
      </w:r>
      <w:r w:rsidRPr="00F5654D">
        <w:rPr>
          <w:rFonts w:cs="Arial"/>
        </w:rPr>
        <w:t>.</w:t>
      </w:r>
    </w:p>
    <w:p w14:paraId="7409C3B7" w14:textId="77777777" w:rsidR="00A8411B" w:rsidRDefault="00A8411B" w:rsidP="005D309D">
      <w:pPr>
        <w:jc w:val="both"/>
        <w:rPr>
          <w:rFonts w:cs="Arial"/>
        </w:rPr>
      </w:pPr>
    </w:p>
    <w:p w14:paraId="68CFF8E2" w14:textId="77777777" w:rsidR="00367CC3" w:rsidRPr="007E18E1" w:rsidRDefault="00367CC3" w:rsidP="005D309D">
      <w:pPr>
        <w:pStyle w:val="Heading1"/>
        <w:jc w:val="both"/>
      </w:pPr>
      <w:r w:rsidRPr="007E18E1">
        <w:t>SCOPE</w:t>
      </w:r>
    </w:p>
    <w:p w14:paraId="0D8BEFF0" w14:textId="1A7AAFB4" w:rsidR="00B6284A" w:rsidRDefault="00C015C7" w:rsidP="005D309D">
      <w:pPr>
        <w:pStyle w:val="ListParagraph"/>
        <w:numPr>
          <w:ilvl w:val="0"/>
          <w:numId w:val="14"/>
        </w:numPr>
        <w:jc w:val="both"/>
        <w:rPr>
          <w:rFonts w:cs="Arial"/>
        </w:rPr>
      </w:pPr>
      <w:r>
        <w:t xml:space="preserve">This policy applies to all Councillors and employees who may incur entertainment and/or </w:t>
      </w:r>
      <w:r w:rsidR="00D94703">
        <w:t>hospitality expenses</w:t>
      </w:r>
      <w:r>
        <w:t xml:space="preserve"> in </w:t>
      </w:r>
      <w:r w:rsidR="00182633">
        <w:t xml:space="preserve">the </w:t>
      </w:r>
      <w:r>
        <w:t xml:space="preserve">performance of their </w:t>
      </w:r>
      <w:r w:rsidR="00AD3883">
        <w:t>duties</w:t>
      </w:r>
      <w:r>
        <w:t>.</w:t>
      </w:r>
    </w:p>
    <w:p w14:paraId="4C808B00" w14:textId="77777777" w:rsidR="00B6284A" w:rsidRDefault="00B6284A" w:rsidP="005D309D">
      <w:pPr>
        <w:jc w:val="both"/>
        <w:rPr>
          <w:rFonts w:cs="Arial"/>
        </w:rPr>
      </w:pPr>
    </w:p>
    <w:p w14:paraId="7A615D68" w14:textId="77777777" w:rsidR="009928E5" w:rsidRPr="003B48AE" w:rsidRDefault="009928E5" w:rsidP="005D309D">
      <w:pPr>
        <w:pStyle w:val="Heading1"/>
        <w:jc w:val="both"/>
      </w:pPr>
      <w:r w:rsidRPr="003B48AE">
        <w:t>Definitions</w:t>
      </w:r>
    </w:p>
    <w:tbl>
      <w:tblPr>
        <w:tblStyle w:val="TableGrid"/>
        <w:tblW w:w="0" w:type="auto"/>
        <w:tblLook w:val="04A0" w:firstRow="1" w:lastRow="0" w:firstColumn="1" w:lastColumn="0" w:noHBand="0" w:noVBand="1"/>
      </w:tblPr>
      <w:tblGrid>
        <w:gridCol w:w="2830"/>
        <w:gridCol w:w="7626"/>
      </w:tblGrid>
      <w:tr w:rsidR="003D4CC6" w:rsidRPr="00E717FF" w14:paraId="5DE2EC0A" w14:textId="77777777" w:rsidTr="00BB3B29">
        <w:trPr>
          <w:tblHeader/>
        </w:trPr>
        <w:tc>
          <w:tcPr>
            <w:tcW w:w="2830" w:type="dxa"/>
            <w:shd w:val="clear" w:color="auto" w:fill="D9D9D9" w:themeFill="background1" w:themeFillShade="D9"/>
          </w:tcPr>
          <w:p w14:paraId="044959E4" w14:textId="77777777" w:rsidR="003D4CC6" w:rsidRPr="00E717FF" w:rsidRDefault="003D4CC6" w:rsidP="005D309D">
            <w:pPr>
              <w:jc w:val="both"/>
              <w:rPr>
                <w:rFonts w:asciiTheme="minorHAnsi" w:hAnsiTheme="minorHAnsi" w:cstheme="minorHAnsi"/>
                <w:b/>
                <w:bCs/>
              </w:rPr>
            </w:pPr>
            <w:r w:rsidRPr="00E717FF">
              <w:rPr>
                <w:rFonts w:asciiTheme="minorHAnsi" w:hAnsiTheme="minorHAnsi" w:cstheme="minorHAnsi"/>
                <w:b/>
                <w:bCs/>
              </w:rPr>
              <w:t>Term</w:t>
            </w:r>
          </w:p>
        </w:tc>
        <w:tc>
          <w:tcPr>
            <w:tcW w:w="7626" w:type="dxa"/>
            <w:shd w:val="clear" w:color="auto" w:fill="D9D9D9" w:themeFill="background1" w:themeFillShade="D9"/>
          </w:tcPr>
          <w:p w14:paraId="0D0A4417" w14:textId="77777777" w:rsidR="003D4CC6" w:rsidRPr="00E717FF" w:rsidRDefault="003D4CC6" w:rsidP="005D309D">
            <w:pPr>
              <w:jc w:val="both"/>
              <w:rPr>
                <w:rFonts w:asciiTheme="minorHAnsi" w:hAnsiTheme="minorHAnsi" w:cstheme="minorHAnsi"/>
                <w:b/>
                <w:bCs/>
              </w:rPr>
            </w:pPr>
            <w:r w:rsidRPr="00E717FF">
              <w:rPr>
                <w:rFonts w:asciiTheme="minorHAnsi" w:hAnsiTheme="minorHAnsi" w:cstheme="minorHAnsi"/>
                <w:b/>
                <w:bCs/>
              </w:rPr>
              <w:t>Definition</w:t>
            </w:r>
          </w:p>
        </w:tc>
      </w:tr>
      <w:tr w:rsidR="00436B30" w:rsidRPr="00E717FF" w14:paraId="5EF93F5C" w14:textId="77777777" w:rsidTr="00BB3B29">
        <w:tc>
          <w:tcPr>
            <w:tcW w:w="2830" w:type="dxa"/>
          </w:tcPr>
          <w:p w14:paraId="533B892D" w14:textId="5C2080F9" w:rsidR="00436B30" w:rsidRPr="004C05FC" w:rsidRDefault="00E45211" w:rsidP="005D309D">
            <w:pPr>
              <w:jc w:val="both"/>
              <w:rPr>
                <w:rFonts w:cs="Arial"/>
                <w:b/>
                <w:bCs/>
              </w:rPr>
            </w:pPr>
            <w:r w:rsidRPr="004C05FC">
              <w:rPr>
                <w:rFonts w:cs="Arial"/>
                <w:b/>
              </w:rPr>
              <w:t>CEO</w:t>
            </w:r>
          </w:p>
        </w:tc>
        <w:tc>
          <w:tcPr>
            <w:tcW w:w="7626" w:type="dxa"/>
          </w:tcPr>
          <w:p w14:paraId="2E0A5F5D" w14:textId="6D3AFFDE" w:rsidR="00436B30" w:rsidRPr="004C05FC" w:rsidRDefault="00B737E3" w:rsidP="005D309D">
            <w:pPr>
              <w:jc w:val="both"/>
              <w:rPr>
                <w:rFonts w:cs="Arial"/>
              </w:rPr>
            </w:pPr>
            <w:r w:rsidRPr="004C05FC">
              <w:rPr>
                <w:rFonts w:cs="Arial"/>
              </w:rPr>
              <w:t>m</w:t>
            </w:r>
            <w:r w:rsidR="00E45211" w:rsidRPr="004C05FC">
              <w:rPr>
                <w:rFonts w:cs="Arial"/>
              </w:rPr>
              <w:t>eans Chief Executive Officer - A person who holds an appointment under section 194 of the Local Government Act 2009. This includes a person acting in this position.</w:t>
            </w:r>
          </w:p>
        </w:tc>
      </w:tr>
      <w:tr w:rsidR="00BB3B29" w:rsidRPr="00E717FF" w14:paraId="0DC90609" w14:textId="77777777" w:rsidTr="00BB3B29">
        <w:tc>
          <w:tcPr>
            <w:tcW w:w="2830" w:type="dxa"/>
          </w:tcPr>
          <w:p w14:paraId="6586129F" w14:textId="77777777" w:rsidR="00BB3B29" w:rsidRPr="004C05FC" w:rsidRDefault="00BB3B29" w:rsidP="005D309D">
            <w:pPr>
              <w:jc w:val="both"/>
              <w:rPr>
                <w:rFonts w:cs="Arial"/>
                <w:b/>
                <w:bCs/>
              </w:rPr>
            </w:pPr>
            <w:r w:rsidRPr="004C05FC">
              <w:rPr>
                <w:rFonts w:cs="Arial"/>
                <w:b/>
                <w:bCs/>
              </w:rPr>
              <w:t>Council</w:t>
            </w:r>
          </w:p>
        </w:tc>
        <w:tc>
          <w:tcPr>
            <w:tcW w:w="7626" w:type="dxa"/>
          </w:tcPr>
          <w:p w14:paraId="6385598B" w14:textId="6A5ED6BD" w:rsidR="00BB3B29" w:rsidRPr="004C05FC" w:rsidRDefault="00B737E3" w:rsidP="005D309D">
            <w:pPr>
              <w:jc w:val="both"/>
              <w:rPr>
                <w:rFonts w:cs="Arial"/>
              </w:rPr>
            </w:pPr>
            <w:r w:rsidRPr="004C05FC">
              <w:rPr>
                <w:rFonts w:cs="Arial"/>
              </w:rPr>
              <w:t>m</w:t>
            </w:r>
            <w:r w:rsidR="00BB3B29" w:rsidRPr="004C05FC">
              <w:rPr>
                <w:rFonts w:cs="Arial"/>
              </w:rPr>
              <w:t>eans the North Burnett Regional Council.</w:t>
            </w:r>
          </w:p>
        </w:tc>
      </w:tr>
      <w:tr w:rsidR="00182633" w:rsidRPr="00E717FF" w14:paraId="6C7F902A" w14:textId="77777777" w:rsidTr="00182633">
        <w:trPr>
          <w:trHeight w:val="549"/>
        </w:trPr>
        <w:tc>
          <w:tcPr>
            <w:tcW w:w="2830" w:type="dxa"/>
          </w:tcPr>
          <w:p w14:paraId="67C2EF96" w14:textId="7D665C8F" w:rsidR="00182633" w:rsidRPr="004C05FC" w:rsidRDefault="00182633" w:rsidP="005D309D">
            <w:pPr>
              <w:jc w:val="both"/>
              <w:rPr>
                <w:rFonts w:cs="Arial"/>
                <w:b/>
                <w:bCs/>
              </w:rPr>
            </w:pPr>
            <w:r w:rsidRPr="004C05FC">
              <w:rPr>
                <w:rFonts w:cs="Arial"/>
                <w:b/>
              </w:rPr>
              <w:t>Council Business</w:t>
            </w:r>
          </w:p>
        </w:tc>
        <w:tc>
          <w:tcPr>
            <w:tcW w:w="7626" w:type="dxa"/>
          </w:tcPr>
          <w:p w14:paraId="3C6E3F4F" w14:textId="4A080B8A" w:rsidR="00182633" w:rsidRPr="004C05FC" w:rsidRDefault="00B737E3" w:rsidP="005D309D">
            <w:pPr>
              <w:jc w:val="both"/>
              <w:rPr>
                <w:rFonts w:cs="Arial"/>
              </w:rPr>
            </w:pPr>
            <w:r w:rsidRPr="004C05FC">
              <w:rPr>
                <w:rFonts w:cs="Arial"/>
              </w:rPr>
              <w:t>m</w:t>
            </w:r>
            <w:r w:rsidR="00182633" w:rsidRPr="004C05FC">
              <w:rPr>
                <w:rFonts w:cs="Arial"/>
              </w:rPr>
              <w:t>eans work required to be performed a part of normal duties</w:t>
            </w:r>
          </w:p>
        </w:tc>
      </w:tr>
      <w:tr w:rsidR="00E45211" w:rsidRPr="00E717FF" w14:paraId="0147DA08" w14:textId="77777777" w:rsidTr="00BB3B29">
        <w:tc>
          <w:tcPr>
            <w:tcW w:w="2830" w:type="dxa"/>
          </w:tcPr>
          <w:p w14:paraId="5DCE0C13" w14:textId="052C96C9" w:rsidR="00E45211" w:rsidRPr="004C05FC" w:rsidRDefault="00E45211" w:rsidP="005D309D">
            <w:pPr>
              <w:jc w:val="both"/>
              <w:rPr>
                <w:rFonts w:cs="Arial"/>
                <w:b/>
                <w:bCs/>
              </w:rPr>
            </w:pPr>
            <w:r w:rsidRPr="004C05FC">
              <w:rPr>
                <w:rFonts w:cs="Arial"/>
                <w:b/>
              </w:rPr>
              <w:t>Employees</w:t>
            </w:r>
          </w:p>
        </w:tc>
        <w:tc>
          <w:tcPr>
            <w:tcW w:w="7626" w:type="dxa"/>
          </w:tcPr>
          <w:p w14:paraId="5D2A9E9C" w14:textId="36F0A396" w:rsidR="00182633" w:rsidRPr="004C05FC" w:rsidRDefault="00B737E3" w:rsidP="005D309D">
            <w:pPr>
              <w:jc w:val="both"/>
              <w:rPr>
                <w:rFonts w:cs="Arial"/>
              </w:rPr>
            </w:pPr>
            <w:r w:rsidRPr="004C05FC">
              <w:rPr>
                <w:rFonts w:cs="Arial"/>
              </w:rPr>
              <w:t>m</w:t>
            </w:r>
            <w:r w:rsidR="00182633" w:rsidRPr="004C05FC">
              <w:rPr>
                <w:rFonts w:cs="Arial"/>
              </w:rPr>
              <w:t>eans all persons employed by Council on a permanent, temporary or casual basis and includes persons engaged under a contract of</w:t>
            </w:r>
          </w:p>
          <w:p w14:paraId="44B22525" w14:textId="4713C17B" w:rsidR="00E45211" w:rsidRPr="004C05FC" w:rsidRDefault="00182633" w:rsidP="005D309D">
            <w:pPr>
              <w:jc w:val="both"/>
              <w:rPr>
                <w:rFonts w:cs="Arial"/>
              </w:rPr>
            </w:pPr>
            <w:r w:rsidRPr="004C05FC">
              <w:rPr>
                <w:rFonts w:cs="Arial"/>
              </w:rPr>
              <w:t>service, and volunteers.</w:t>
            </w:r>
          </w:p>
        </w:tc>
      </w:tr>
      <w:tr w:rsidR="003D4CC6" w:rsidRPr="00E717FF" w14:paraId="6452C3A7" w14:textId="77777777" w:rsidTr="00BB3B29">
        <w:tc>
          <w:tcPr>
            <w:tcW w:w="2830" w:type="dxa"/>
          </w:tcPr>
          <w:p w14:paraId="73F94741" w14:textId="77777777" w:rsidR="003D4CC6" w:rsidRPr="004C05FC" w:rsidRDefault="00A43C18" w:rsidP="005D309D">
            <w:pPr>
              <w:jc w:val="both"/>
              <w:rPr>
                <w:rFonts w:cs="Arial"/>
                <w:b/>
                <w:bCs/>
              </w:rPr>
            </w:pPr>
            <w:r w:rsidRPr="004C05FC">
              <w:rPr>
                <w:rFonts w:cs="Arial"/>
                <w:b/>
                <w:bCs/>
              </w:rPr>
              <w:t>Entertainment and Hospitality Expenditure</w:t>
            </w:r>
          </w:p>
        </w:tc>
        <w:tc>
          <w:tcPr>
            <w:tcW w:w="7626" w:type="dxa"/>
          </w:tcPr>
          <w:p w14:paraId="3D2F8D76" w14:textId="1B32CA22" w:rsidR="003D4CC6" w:rsidRPr="004C05FC" w:rsidRDefault="00B737E3" w:rsidP="005D309D">
            <w:pPr>
              <w:jc w:val="both"/>
              <w:rPr>
                <w:rFonts w:cs="Arial"/>
              </w:rPr>
            </w:pPr>
            <w:r w:rsidRPr="004C05FC">
              <w:rPr>
                <w:rFonts w:cs="Arial"/>
              </w:rPr>
              <w:t>m</w:t>
            </w:r>
            <w:r w:rsidR="00E45211" w:rsidRPr="004C05FC">
              <w:rPr>
                <w:rFonts w:cs="Arial"/>
              </w:rPr>
              <w:t>eans</w:t>
            </w:r>
            <w:r w:rsidR="00A43C18" w:rsidRPr="004C05FC">
              <w:rPr>
                <w:rFonts w:cs="Arial"/>
              </w:rPr>
              <w:t xml:space="preserve"> any expenditure on an entertainment or hospitality service.</w:t>
            </w:r>
          </w:p>
        </w:tc>
      </w:tr>
      <w:tr w:rsidR="00A43C18" w:rsidRPr="00E717FF" w14:paraId="267764C2" w14:textId="77777777" w:rsidTr="00BB3B29">
        <w:tc>
          <w:tcPr>
            <w:tcW w:w="2830" w:type="dxa"/>
          </w:tcPr>
          <w:p w14:paraId="5628CB10" w14:textId="77777777" w:rsidR="00A43C18" w:rsidRPr="004C05FC" w:rsidRDefault="00A43C18" w:rsidP="005D309D">
            <w:pPr>
              <w:jc w:val="both"/>
              <w:rPr>
                <w:rFonts w:cs="Arial"/>
                <w:b/>
                <w:bCs/>
              </w:rPr>
            </w:pPr>
            <w:r w:rsidRPr="004C05FC">
              <w:rPr>
                <w:rFonts w:cs="Arial"/>
                <w:b/>
                <w:bCs/>
              </w:rPr>
              <w:t>Entertainment or Hospitality Service</w:t>
            </w:r>
          </w:p>
        </w:tc>
        <w:tc>
          <w:tcPr>
            <w:tcW w:w="7626" w:type="dxa"/>
          </w:tcPr>
          <w:p w14:paraId="76030624" w14:textId="28F81F73" w:rsidR="00E15E98" w:rsidRPr="004C05FC" w:rsidRDefault="00B737E3" w:rsidP="005D309D">
            <w:pPr>
              <w:jc w:val="both"/>
              <w:rPr>
                <w:rFonts w:cs="Arial"/>
              </w:rPr>
            </w:pPr>
            <w:r w:rsidRPr="004C05FC">
              <w:rPr>
                <w:rFonts w:cs="Arial"/>
              </w:rPr>
              <w:t>m</w:t>
            </w:r>
            <w:r w:rsidR="00A43C18" w:rsidRPr="004C05FC">
              <w:rPr>
                <w:rFonts w:cs="Arial"/>
              </w:rPr>
              <w:t xml:space="preserve">eans </w:t>
            </w:r>
            <w:r w:rsidR="00BB3B29" w:rsidRPr="004C05FC">
              <w:rPr>
                <w:rFonts w:cs="Arial"/>
              </w:rPr>
              <w:t>the provision of food and/or beverages to Councillors, staff or third parties.</w:t>
            </w:r>
          </w:p>
          <w:p w14:paraId="6D0F9168" w14:textId="77777777" w:rsidR="00E15E98" w:rsidRPr="004C05FC" w:rsidRDefault="00CA0AC5" w:rsidP="005D309D">
            <w:pPr>
              <w:jc w:val="both"/>
              <w:rPr>
                <w:rFonts w:cs="Arial"/>
              </w:rPr>
            </w:pPr>
            <w:r w:rsidRPr="004C05FC">
              <w:rPr>
                <w:rFonts w:cs="Arial"/>
                <w:b/>
                <w:bCs/>
              </w:rPr>
              <w:t xml:space="preserve">Note: </w:t>
            </w:r>
            <w:r w:rsidR="00171EF5" w:rsidRPr="004C05FC">
              <w:rPr>
                <w:rFonts w:cs="Arial"/>
              </w:rPr>
              <w:t>s.</w:t>
            </w:r>
            <w:r w:rsidR="00E15E98" w:rsidRPr="004C05FC">
              <w:rPr>
                <w:rFonts w:cs="Arial"/>
              </w:rPr>
              <w:t xml:space="preserve">196 of the </w:t>
            </w:r>
            <w:r w:rsidR="00E15E98" w:rsidRPr="004C05FC">
              <w:rPr>
                <w:rFonts w:cs="Arial"/>
                <w:i/>
                <w:iCs/>
              </w:rPr>
              <w:t>Local Government Regulation 2012</w:t>
            </w:r>
            <w:r w:rsidR="00E15E98" w:rsidRPr="004C05FC">
              <w:rPr>
                <w:rFonts w:cs="Arial"/>
              </w:rPr>
              <w:t xml:space="preserve"> provides examples of entertainment or hospitality:</w:t>
            </w:r>
          </w:p>
          <w:p w14:paraId="094A2637" w14:textId="77777777" w:rsidR="00E15E98" w:rsidRPr="004C05FC" w:rsidRDefault="00E15E98" w:rsidP="005D309D">
            <w:pPr>
              <w:ind w:left="317"/>
              <w:jc w:val="both"/>
              <w:rPr>
                <w:rFonts w:cs="Arial"/>
              </w:rPr>
            </w:pPr>
            <w:r w:rsidRPr="004C05FC">
              <w:rPr>
                <w:rFonts w:cs="Arial"/>
              </w:rPr>
              <w:t>• Entertaining members of the public in order to promote a local government project.</w:t>
            </w:r>
          </w:p>
          <w:p w14:paraId="7CA8C0F4" w14:textId="77777777" w:rsidR="00E15E98" w:rsidRPr="004C05FC" w:rsidRDefault="00E15E98" w:rsidP="005D309D">
            <w:pPr>
              <w:ind w:left="317"/>
              <w:jc w:val="both"/>
              <w:rPr>
                <w:rFonts w:cs="Arial"/>
              </w:rPr>
            </w:pPr>
            <w:r w:rsidRPr="004C05FC">
              <w:rPr>
                <w:rFonts w:cs="Arial"/>
              </w:rPr>
              <w:t>• Providing food or beverages to a person who is visiting the local government in an official capacity.</w:t>
            </w:r>
          </w:p>
          <w:p w14:paraId="70FF3A96" w14:textId="77777777" w:rsidR="00E15E98" w:rsidRPr="004C05FC" w:rsidRDefault="00E15E98" w:rsidP="005D309D">
            <w:pPr>
              <w:ind w:left="317"/>
              <w:jc w:val="both"/>
              <w:rPr>
                <w:rFonts w:cs="Arial"/>
              </w:rPr>
            </w:pPr>
            <w:r w:rsidRPr="004C05FC">
              <w:rPr>
                <w:rFonts w:cs="Arial"/>
              </w:rPr>
              <w:t>• Providing food or beverages for a conference, course, meeting, seminar, workshop or another forum that is held by the local government for its councillors, local government employees or other persons.</w:t>
            </w:r>
          </w:p>
          <w:p w14:paraId="0A7786B4" w14:textId="77777777" w:rsidR="00E15E98" w:rsidRPr="004C05FC" w:rsidRDefault="00E15E98" w:rsidP="005D309D">
            <w:pPr>
              <w:ind w:left="317"/>
              <w:jc w:val="both"/>
              <w:rPr>
                <w:rFonts w:cs="Arial"/>
              </w:rPr>
            </w:pPr>
            <w:r w:rsidRPr="004C05FC">
              <w:rPr>
                <w:rFonts w:cs="Arial"/>
              </w:rPr>
              <w:t>• Paying for a councillor or local government employee to attend a function as part of the councillor’s or employee’s official duties or obligations as a councillor or local government employee.</w:t>
            </w:r>
          </w:p>
        </w:tc>
      </w:tr>
    </w:tbl>
    <w:p w14:paraId="4D613740" w14:textId="77777777" w:rsidR="009928E5" w:rsidRDefault="009928E5" w:rsidP="005D309D">
      <w:pPr>
        <w:jc w:val="both"/>
        <w:rPr>
          <w:rFonts w:cs="Arial"/>
        </w:rPr>
      </w:pPr>
    </w:p>
    <w:p w14:paraId="259164BF" w14:textId="77777777" w:rsidR="00B6284A" w:rsidRPr="00561A6B" w:rsidRDefault="00B6284A" w:rsidP="005D309D">
      <w:pPr>
        <w:pStyle w:val="Heading1"/>
        <w:jc w:val="both"/>
      </w:pPr>
      <w:r w:rsidRPr="00561A6B">
        <w:t>Policy</w:t>
      </w:r>
    </w:p>
    <w:p w14:paraId="55D2CCB3" w14:textId="2F6711F1" w:rsidR="00B6284A" w:rsidRPr="00561A6B" w:rsidRDefault="00064A8A" w:rsidP="005D309D">
      <w:pPr>
        <w:spacing w:after="120"/>
        <w:jc w:val="both"/>
        <w:rPr>
          <w:rFonts w:cs="Arial"/>
          <w:b/>
          <w:bCs/>
          <w:color w:val="00327D"/>
        </w:rPr>
      </w:pPr>
      <w:r w:rsidRPr="00561A6B">
        <w:rPr>
          <w:rFonts w:cs="Arial"/>
          <w:b/>
          <w:bCs/>
          <w:color w:val="00327D"/>
        </w:rPr>
        <w:t>OBJECTIVE</w:t>
      </w:r>
    </w:p>
    <w:p w14:paraId="16B73C40" w14:textId="0A4ACFF7" w:rsidR="00ED74A6" w:rsidRDefault="004B3A88" w:rsidP="004B3A88">
      <w:pPr>
        <w:pStyle w:val="ListParagraph"/>
        <w:numPr>
          <w:ilvl w:val="0"/>
          <w:numId w:val="14"/>
        </w:numPr>
        <w:jc w:val="both"/>
        <w:rPr>
          <w:rFonts w:cs="Arial"/>
        </w:rPr>
      </w:pPr>
      <w:r w:rsidRPr="004B3A88">
        <w:rPr>
          <w:rFonts w:cs="Arial"/>
          <w:iCs/>
        </w:rPr>
        <w:t>Council recognises that in order to achieve its strategic objectives it is vital to foster effective working relationships with the community, business and government sectors. It is recognised that there are circumstances where the provisions of entertainment and/or hospitality are appropriate and can result in significant benefits to the region</w:t>
      </w:r>
      <w:r w:rsidRPr="004B3A88">
        <w:rPr>
          <w:rFonts w:cs="Arial"/>
          <w:i/>
          <w:iCs/>
        </w:rPr>
        <w:t>.</w:t>
      </w:r>
    </w:p>
    <w:p w14:paraId="41C6A879" w14:textId="5909068F" w:rsidR="00ED74A6" w:rsidRPr="005D309D" w:rsidRDefault="00ED74A6" w:rsidP="005D309D">
      <w:pPr>
        <w:jc w:val="both"/>
        <w:rPr>
          <w:rFonts w:cs="Arial"/>
        </w:rPr>
      </w:pPr>
    </w:p>
    <w:p w14:paraId="34D490EA" w14:textId="77777777" w:rsidR="00ED74A6" w:rsidRDefault="00ED74A6" w:rsidP="005D309D">
      <w:pPr>
        <w:pStyle w:val="ListParagraph"/>
        <w:ind w:left="360"/>
        <w:jc w:val="both"/>
        <w:rPr>
          <w:rFonts w:cs="Arial"/>
        </w:rPr>
      </w:pPr>
    </w:p>
    <w:p w14:paraId="4B222EB4" w14:textId="77777777" w:rsidR="00B6284A" w:rsidRPr="00561A6B" w:rsidRDefault="003D4CC6" w:rsidP="005D309D">
      <w:pPr>
        <w:spacing w:after="120"/>
        <w:jc w:val="both"/>
        <w:rPr>
          <w:rFonts w:cs="Arial"/>
          <w:b/>
          <w:bCs/>
          <w:color w:val="00327D"/>
        </w:rPr>
      </w:pPr>
      <w:r>
        <w:rPr>
          <w:rFonts w:cs="Arial"/>
          <w:b/>
          <w:bCs/>
          <w:color w:val="00327D"/>
        </w:rPr>
        <w:t xml:space="preserve">POLICY </w:t>
      </w:r>
      <w:r w:rsidR="008B0618">
        <w:rPr>
          <w:rFonts w:cs="Arial"/>
          <w:b/>
          <w:bCs/>
          <w:color w:val="00327D"/>
        </w:rPr>
        <w:t>STATEMENT</w:t>
      </w:r>
    </w:p>
    <w:p w14:paraId="525825D0" w14:textId="77777777" w:rsidR="00A2167A" w:rsidRPr="00A2167A" w:rsidRDefault="00A2167A" w:rsidP="00A2167A">
      <w:pPr>
        <w:pStyle w:val="ListParagraph"/>
        <w:numPr>
          <w:ilvl w:val="0"/>
          <w:numId w:val="14"/>
        </w:numPr>
        <w:jc w:val="both"/>
        <w:rPr>
          <w:rFonts w:cs="Arial"/>
        </w:rPr>
      </w:pPr>
      <w:bookmarkStart w:id="0" w:name="_Hlk81220543"/>
      <w:r w:rsidRPr="00A2167A">
        <w:rPr>
          <w:rFonts w:cs="Arial"/>
        </w:rPr>
        <w:t>Council recognises that reasonable and appropriate expenditure for the purposes of entertainment and</w:t>
      </w:r>
    </w:p>
    <w:p w14:paraId="4903DFA2" w14:textId="77777777" w:rsidR="00A2167A" w:rsidRDefault="00A2167A" w:rsidP="00A2167A">
      <w:pPr>
        <w:pStyle w:val="ListParagraph"/>
        <w:ind w:left="360"/>
        <w:jc w:val="both"/>
        <w:rPr>
          <w:rFonts w:cs="Arial"/>
        </w:rPr>
      </w:pPr>
      <w:r w:rsidRPr="00A2167A">
        <w:rPr>
          <w:rFonts w:cs="Arial"/>
        </w:rPr>
        <w:t>hospitality may be incurred by Councillors and employees in the ordinary course of carrying out their respective</w:t>
      </w:r>
      <w:r>
        <w:rPr>
          <w:rFonts w:cs="Arial"/>
        </w:rPr>
        <w:t xml:space="preserve"> </w:t>
      </w:r>
      <w:r w:rsidRPr="00A2167A">
        <w:rPr>
          <w:rFonts w:cs="Arial"/>
        </w:rPr>
        <w:t>responsibilities.</w:t>
      </w:r>
      <w:bookmarkEnd w:id="0"/>
      <w:r w:rsidRPr="00A2167A">
        <w:rPr>
          <w:rFonts w:cs="Arial"/>
        </w:rPr>
        <w:t xml:space="preserve"> </w:t>
      </w:r>
    </w:p>
    <w:p w14:paraId="5A9B885F" w14:textId="67A1E610" w:rsidR="004B3A88" w:rsidRPr="00A2167A" w:rsidRDefault="004B3A88" w:rsidP="00F11B15">
      <w:pPr>
        <w:pStyle w:val="ListParagraph"/>
        <w:numPr>
          <w:ilvl w:val="0"/>
          <w:numId w:val="14"/>
        </w:numPr>
        <w:jc w:val="both"/>
        <w:rPr>
          <w:rFonts w:cs="Arial"/>
        </w:rPr>
      </w:pPr>
      <w:bookmarkStart w:id="1" w:name="_Hlk81220571"/>
      <w:r w:rsidRPr="00A2167A">
        <w:rPr>
          <w:rFonts w:cs="Arial"/>
        </w:rPr>
        <w:lastRenderedPageBreak/>
        <w:t xml:space="preserve">Council commits to ensuring that all entertainment and hospitality expenditure meets reasonable community expectations </w:t>
      </w:r>
      <w:r w:rsidR="00AB040D" w:rsidRPr="00A2167A">
        <w:rPr>
          <w:rFonts w:cs="Arial"/>
        </w:rPr>
        <w:t>for</w:t>
      </w:r>
      <w:r w:rsidRPr="00A2167A">
        <w:rPr>
          <w:rFonts w:cs="Arial"/>
        </w:rPr>
        <w:t xml:space="preserve"> an effective local government.</w:t>
      </w:r>
      <w:bookmarkEnd w:id="1"/>
    </w:p>
    <w:p w14:paraId="762DEA8B" w14:textId="7A20C003" w:rsidR="00940826" w:rsidRPr="00940826" w:rsidRDefault="00940826" w:rsidP="005D309D">
      <w:pPr>
        <w:jc w:val="both"/>
        <w:rPr>
          <w:rFonts w:cs="Arial"/>
        </w:rPr>
      </w:pPr>
    </w:p>
    <w:p w14:paraId="69F8100A" w14:textId="6CF14D0E" w:rsidR="00940826" w:rsidRPr="00561A6B" w:rsidRDefault="007F27FC" w:rsidP="005D309D">
      <w:pPr>
        <w:spacing w:after="120"/>
        <w:jc w:val="both"/>
        <w:rPr>
          <w:rFonts w:cs="Arial"/>
          <w:b/>
          <w:bCs/>
          <w:color w:val="00327D"/>
        </w:rPr>
      </w:pPr>
      <w:r>
        <w:rPr>
          <w:rFonts w:cs="Arial"/>
          <w:b/>
          <w:bCs/>
          <w:color w:val="00327D"/>
        </w:rPr>
        <w:t>PRINCIPLES</w:t>
      </w:r>
    </w:p>
    <w:p w14:paraId="2BBC38F6" w14:textId="1258EDDB" w:rsidR="007F27FC" w:rsidRDefault="00940826" w:rsidP="005D309D">
      <w:pPr>
        <w:pStyle w:val="ListParagraph"/>
        <w:numPr>
          <w:ilvl w:val="0"/>
          <w:numId w:val="14"/>
        </w:numPr>
        <w:jc w:val="both"/>
      </w:pPr>
      <w:bookmarkStart w:id="2" w:name="_Hlk81220621"/>
      <w:r>
        <w:t>All entertainment and hospitality expenditure must be:</w:t>
      </w:r>
    </w:p>
    <w:p w14:paraId="6A310FCC" w14:textId="77777777" w:rsidR="00AB040D" w:rsidRDefault="00AB040D" w:rsidP="00AB040D">
      <w:pPr>
        <w:pStyle w:val="ListParagraph"/>
        <w:numPr>
          <w:ilvl w:val="0"/>
          <w:numId w:val="23"/>
        </w:numPr>
        <w:jc w:val="both"/>
      </w:pPr>
      <w:r>
        <w:t>I</w:t>
      </w:r>
      <w:r w:rsidRPr="00AB040D">
        <w:t>n the public interest, meet community expectations and represent value for money;</w:t>
      </w:r>
    </w:p>
    <w:p w14:paraId="03EFF834" w14:textId="5692AC03" w:rsidR="00F118C0" w:rsidRDefault="00D60879" w:rsidP="00AB040D">
      <w:pPr>
        <w:pStyle w:val="ListParagraph"/>
        <w:numPr>
          <w:ilvl w:val="0"/>
          <w:numId w:val="23"/>
        </w:numPr>
        <w:jc w:val="both"/>
      </w:pPr>
      <w:r>
        <w:t xml:space="preserve">Of </w:t>
      </w:r>
      <w:r w:rsidR="00940826">
        <w:t xml:space="preserve">benefit </w:t>
      </w:r>
      <w:r>
        <w:t xml:space="preserve">to </w:t>
      </w:r>
      <w:r w:rsidR="00940826">
        <w:t xml:space="preserve">the </w:t>
      </w:r>
      <w:r w:rsidR="007F27FC">
        <w:t>Council</w:t>
      </w:r>
      <w:r w:rsidR="00940826">
        <w:t>;</w:t>
      </w:r>
    </w:p>
    <w:p w14:paraId="288B2C60" w14:textId="61083084" w:rsidR="00D60879" w:rsidRDefault="00D60879" w:rsidP="00D60879">
      <w:pPr>
        <w:pStyle w:val="ListParagraph"/>
        <w:numPr>
          <w:ilvl w:val="0"/>
          <w:numId w:val="23"/>
        </w:numPr>
        <w:jc w:val="both"/>
      </w:pPr>
      <w:r>
        <w:t>F</w:t>
      </w:r>
      <w:r w:rsidRPr="00D60879">
        <w:t>or official purposes</w:t>
      </w:r>
    </w:p>
    <w:p w14:paraId="5BF0D746" w14:textId="77777777" w:rsidR="00D60879" w:rsidRDefault="00D60879" w:rsidP="00D60879">
      <w:pPr>
        <w:pStyle w:val="ListParagraph"/>
        <w:numPr>
          <w:ilvl w:val="0"/>
          <w:numId w:val="23"/>
        </w:numPr>
        <w:jc w:val="both"/>
      </w:pPr>
      <w:r>
        <w:t>I</w:t>
      </w:r>
      <w:r w:rsidRPr="00D60879">
        <w:t>n accordance with the adopted budget</w:t>
      </w:r>
      <w:r w:rsidR="00940826">
        <w:t xml:space="preserve">; </w:t>
      </w:r>
    </w:p>
    <w:p w14:paraId="1B44FD34" w14:textId="77777777" w:rsidR="00D60879" w:rsidRDefault="00940826" w:rsidP="00D60879">
      <w:pPr>
        <w:pStyle w:val="ListParagraph"/>
        <w:numPr>
          <w:ilvl w:val="0"/>
          <w:numId w:val="23"/>
        </w:numPr>
        <w:jc w:val="both"/>
      </w:pPr>
      <w:r>
        <w:t xml:space="preserve">Properly documented to satisfy audit, legislative and reporting requirements; </w:t>
      </w:r>
    </w:p>
    <w:p w14:paraId="102CF3DB" w14:textId="77777777" w:rsidR="00D60879" w:rsidRDefault="005C7B89" w:rsidP="00D60879">
      <w:pPr>
        <w:pStyle w:val="ListParagraph"/>
        <w:numPr>
          <w:ilvl w:val="0"/>
          <w:numId w:val="23"/>
        </w:numPr>
        <w:jc w:val="both"/>
      </w:pPr>
      <w:r w:rsidRPr="005C7B89">
        <w:t>Appropriate and reasonably commensurate with the nature of the occasion and the number of guests (relative to the number of Councillors and staff in attendance</w:t>
      </w:r>
      <w:r>
        <w:t>)</w:t>
      </w:r>
      <w:r w:rsidRPr="005C7B89">
        <w:t>.</w:t>
      </w:r>
    </w:p>
    <w:p w14:paraId="6BE262AA" w14:textId="64759EC7" w:rsidR="00A43C18" w:rsidRPr="00D60879" w:rsidRDefault="00940826" w:rsidP="00F11B15">
      <w:pPr>
        <w:pStyle w:val="ListParagraph"/>
        <w:numPr>
          <w:ilvl w:val="0"/>
          <w:numId w:val="23"/>
        </w:numPr>
        <w:jc w:val="both"/>
        <w:rPr>
          <w:rFonts w:cs="Arial"/>
        </w:rPr>
      </w:pPr>
      <w:r>
        <w:t xml:space="preserve">Repaid to </w:t>
      </w:r>
      <w:r w:rsidR="005C7B89">
        <w:t>Council</w:t>
      </w:r>
      <w:r>
        <w:t xml:space="preserve"> within 14 days of the date of payment if the expenditure is deemed to be inappropriate or unreasonable.</w:t>
      </w:r>
      <w:bookmarkEnd w:id="2"/>
    </w:p>
    <w:p w14:paraId="7CA88F3E" w14:textId="77777777" w:rsidR="00523A86" w:rsidRDefault="00523A86" w:rsidP="005D309D">
      <w:pPr>
        <w:jc w:val="both"/>
        <w:rPr>
          <w:rFonts w:cs="Arial"/>
        </w:rPr>
      </w:pPr>
    </w:p>
    <w:p w14:paraId="698C3D0D" w14:textId="77777777" w:rsidR="00523A86" w:rsidRPr="00523A86" w:rsidRDefault="00523A86" w:rsidP="005D309D">
      <w:pPr>
        <w:spacing w:after="120"/>
        <w:jc w:val="both"/>
        <w:rPr>
          <w:rFonts w:cs="Arial"/>
          <w:b/>
          <w:bCs/>
          <w:color w:val="00327D"/>
        </w:rPr>
      </w:pPr>
      <w:r w:rsidRPr="00523A86">
        <w:rPr>
          <w:rFonts w:cs="Arial"/>
          <w:b/>
          <w:bCs/>
          <w:color w:val="00327D"/>
        </w:rPr>
        <w:t>ROLES AND RESPONSIBILITIES</w:t>
      </w:r>
    </w:p>
    <w:p w14:paraId="4D4FC230" w14:textId="53DE90D9" w:rsidR="001A79A4" w:rsidRPr="00443AB8" w:rsidRDefault="004C5027" w:rsidP="00443AB8">
      <w:pPr>
        <w:pStyle w:val="ListParagraph"/>
        <w:numPr>
          <w:ilvl w:val="0"/>
          <w:numId w:val="14"/>
        </w:numPr>
        <w:jc w:val="both"/>
        <w:rPr>
          <w:rFonts w:cs="Arial"/>
        </w:rPr>
      </w:pPr>
      <w:r>
        <w:t>Roles and responsibilities are established in the Entertainment and Hospitality Procedures</w:t>
      </w:r>
      <w:r w:rsidR="00F11B15">
        <w:t xml:space="preserve">: </w:t>
      </w:r>
    </w:p>
    <w:p w14:paraId="07D997A3" w14:textId="77777777" w:rsidR="00523A86" w:rsidRDefault="00523A86" w:rsidP="005D309D">
      <w:pPr>
        <w:jc w:val="both"/>
        <w:rPr>
          <w:rFonts w:cs="Arial"/>
        </w:rPr>
      </w:pPr>
    </w:p>
    <w:p w14:paraId="419B06C8" w14:textId="77777777" w:rsidR="00B80B2D" w:rsidRDefault="00095A7D" w:rsidP="005D309D">
      <w:pPr>
        <w:pStyle w:val="Heading1"/>
        <w:jc w:val="both"/>
      </w:pPr>
      <w:r>
        <w:t>applicable legislation and regulation</w:t>
      </w:r>
    </w:p>
    <w:p w14:paraId="735FF3D4" w14:textId="6BD7FE9A" w:rsidR="003B48AE" w:rsidRPr="003B48AE" w:rsidRDefault="00D97ED6" w:rsidP="005D309D">
      <w:pPr>
        <w:pStyle w:val="ListParagraph"/>
        <w:numPr>
          <w:ilvl w:val="0"/>
          <w:numId w:val="14"/>
        </w:numPr>
        <w:spacing w:after="120"/>
        <w:ind w:left="357" w:hanging="357"/>
        <w:contextualSpacing w:val="0"/>
        <w:jc w:val="both"/>
        <w:rPr>
          <w:iCs/>
        </w:rPr>
      </w:pPr>
      <w:r>
        <w:rPr>
          <w:rFonts w:cs="Arial"/>
        </w:rPr>
        <w:t xml:space="preserve">This </w:t>
      </w:r>
      <w:r>
        <w:rPr>
          <w:iCs/>
        </w:rPr>
        <w:t xml:space="preserve">policy is established to meet the </w:t>
      </w:r>
      <w:r w:rsidRPr="002448BE">
        <w:rPr>
          <w:rFonts w:cs="Arial"/>
        </w:rPr>
        <w:t xml:space="preserve">requirements of </w:t>
      </w:r>
      <w:r w:rsidR="00AD3883">
        <w:rPr>
          <w:rFonts w:cs="Arial"/>
        </w:rPr>
        <w:t xml:space="preserve">section </w:t>
      </w:r>
      <w:r>
        <w:rPr>
          <w:rFonts w:cs="Arial"/>
        </w:rPr>
        <w:t xml:space="preserve">196 of </w:t>
      </w:r>
      <w:r w:rsidRPr="002448BE">
        <w:rPr>
          <w:rFonts w:cs="Arial"/>
        </w:rPr>
        <w:t xml:space="preserve">the </w:t>
      </w:r>
      <w:r w:rsidRPr="002448BE">
        <w:rPr>
          <w:rFonts w:cs="Arial"/>
          <w:i/>
        </w:rPr>
        <w:t>Local Government Regulation 2012</w:t>
      </w:r>
      <w:r w:rsidR="00AD3883">
        <w:rPr>
          <w:rFonts w:cs="Arial"/>
          <w:i/>
        </w:rPr>
        <w:t xml:space="preserve"> </w:t>
      </w:r>
      <w:r w:rsidR="00AD3883">
        <w:rPr>
          <w:rFonts w:cs="Arial"/>
          <w:iCs/>
        </w:rPr>
        <w:t>wherein</w:t>
      </w:r>
      <w:r w:rsidR="003B48AE" w:rsidRPr="003B48AE">
        <w:rPr>
          <w:iCs/>
        </w:rPr>
        <w:t>:</w:t>
      </w:r>
    </w:p>
    <w:p w14:paraId="431A0FAA" w14:textId="7B0D5626" w:rsidR="00A84FDB" w:rsidRDefault="00D97ED6" w:rsidP="005D309D">
      <w:pPr>
        <w:pStyle w:val="ListParagraph"/>
        <w:spacing w:after="120"/>
        <w:contextualSpacing w:val="0"/>
        <w:jc w:val="both"/>
        <w:rPr>
          <w:iCs/>
        </w:rPr>
      </w:pPr>
      <w:r w:rsidRPr="00D97ED6">
        <w:rPr>
          <w:iCs/>
        </w:rPr>
        <w:t>(1)</w:t>
      </w:r>
      <w:r>
        <w:rPr>
          <w:iCs/>
        </w:rPr>
        <w:t xml:space="preserve"> </w:t>
      </w:r>
      <w:r w:rsidRPr="00D97ED6">
        <w:rPr>
          <w:iCs/>
        </w:rPr>
        <w:t>A local government must prepare and adopt a policy about the local government’s spending on entertainment or hospitality.</w:t>
      </w:r>
    </w:p>
    <w:p w14:paraId="59D7CC24" w14:textId="1B4A7354" w:rsidR="00D97ED6" w:rsidRDefault="00D97ED6" w:rsidP="005D309D">
      <w:pPr>
        <w:pStyle w:val="ListParagraph"/>
        <w:jc w:val="both"/>
        <w:rPr>
          <w:iCs/>
        </w:rPr>
      </w:pPr>
      <w:r>
        <w:rPr>
          <w:iCs/>
        </w:rPr>
        <w:t xml:space="preserve">(2) </w:t>
      </w:r>
      <w:r w:rsidRPr="00D97ED6">
        <w:rPr>
          <w:iCs/>
        </w:rPr>
        <w:t>A local government may spend money on entertainment or</w:t>
      </w:r>
      <w:r>
        <w:rPr>
          <w:iCs/>
        </w:rPr>
        <w:t xml:space="preserve"> </w:t>
      </w:r>
      <w:r w:rsidRPr="00D97ED6">
        <w:rPr>
          <w:iCs/>
        </w:rPr>
        <w:t>hospitality only in a way that is consistent with its</w:t>
      </w:r>
      <w:r>
        <w:rPr>
          <w:iCs/>
        </w:rPr>
        <w:t xml:space="preserve"> </w:t>
      </w:r>
      <w:r w:rsidRPr="00D97ED6">
        <w:rPr>
          <w:iCs/>
        </w:rPr>
        <w:t>entertainment and hospitality policy</w:t>
      </w:r>
      <w:r>
        <w:rPr>
          <w:iCs/>
        </w:rPr>
        <w:t>.</w:t>
      </w:r>
    </w:p>
    <w:p w14:paraId="043AED0A" w14:textId="10BD85D5" w:rsidR="00C015C7" w:rsidRDefault="00C015C7" w:rsidP="005D309D">
      <w:pPr>
        <w:pStyle w:val="ListParagraph"/>
        <w:jc w:val="both"/>
        <w:rPr>
          <w:iCs/>
        </w:rPr>
      </w:pPr>
    </w:p>
    <w:p w14:paraId="37600BEA" w14:textId="77777777" w:rsidR="003B48AE" w:rsidRPr="003B48AE" w:rsidRDefault="003B48AE" w:rsidP="00D1639B">
      <w:pPr>
        <w:pStyle w:val="Heading1"/>
      </w:pPr>
      <w:r w:rsidRPr="003B48AE">
        <w:t xml:space="preserve">Related </w:t>
      </w:r>
      <w:r w:rsidR="005D5F28">
        <w:t>documents</w:t>
      </w:r>
    </w:p>
    <w:p w14:paraId="7AB5D397" w14:textId="00F685FD" w:rsidR="003B48AE" w:rsidRDefault="005D5F28" w:rsidP="00D1639B">
      <w:pPr>
        <w:pStyle w:val="ListParagraph"/>
        <w:numPr>
          <w:ilvl w:val="0"/>
          <w:numId w:val="14"/>
        </w:numPr>
        <w:rPr>
          <w:rFonts w:cs="Arial"/>
        </w:rPr>
      </w:pPr>
      <w:r w:rsidRPr="005D5F28">
        <w:rPr>
          <w:rFonts w:cs="Arial"/>
        </w:rPr>
        <w:t>Related documents are:</w:t>
      </w:r>
    </w:p>
    <w:p w14:paraId="2C8341EA" w14:textId="772E1661" w:rsidR="0093010C" w:rsidRPr="00AD3883" w:rsidRDefault="00F11B15" w:rsidP="0093010C">
      <w:pPr>
        <w:pStyle w:val="ListParagraph"/>
        <w:numPr>
          <w:ilvl w:val="1"/>
          <w:numId w:val="18"/>
        </w:numPr>
        <w:rPr>
          <w:rFonts w:cs="Arial"/>
        </w:rPr>
      </w:pPr>
      <w:r>
        <w:t>Councillor Code of Conduct</w:t>
      </w:r>
    </w:p>
    <w:p w14:paraId="3E1D7D7A" w14:textId="1431EC80" w:rsidR="00AD3883" w:rsidRPr="00F11B15" w:rsidRDefault="00AD3883" w:rsidP="0093010C">
      <w:pPr>
        <w:pStyle w:val="ListParagraph"/>
        <w:numPr>
          <w:ilvl w:val="1"/>
          <w:numId w:val="18"/>
        </w:numPr>
        <w:rPr>
          <w:rFonts w:cs="Arial"/>
        </w:rPr>
      </w:pPr>
      <w:r w:rsidRPr="00AD3883">
        <w:rPr>
          <w:rFonts w:cs="Arial"/>
        </w:rPr>
        <w:t>Drug and Alcohol Policy</w:t>
      </w:r>
    </w:p>
    <w:p w14:paraId="091BD7BF" w14:textId="69769443" w:rsidR="00F11B15" w:rsidRPr="00F11B15" w:rsidRDefault="00F11B15" w:rsidP="0093010C">
      <w:pPr>
        <w:pStyle w:val="ListParagraph"/>
        <w:numPr>
          <w:ilvl w:val="1"/>
          <w:numId w:val="18"/>
        </w:numPr>
        <w:rPr>
          <w:rFonts w:cs="Arial"/>
        </w:rPr>
      </w:pPr>
      <w:r>
        <w:rPr>
          <w:iCs/>
        </w:rPr>
        <w:t>Employee Code of Conduct</w:t>
      </w:r>
    </w:p>
    <w:p w14:paraId="59B6FA34" w14:textId="464B98EA" w:rsidR="00F11B15" w:rsidRPr="00F31DF4" w:rsidRDefault="00F11B15" w:rsidP="00F11B15">
      <w:pPr>
        <w:pStyle w:val="ListParagraph"/>
        <w:numPr>
          <w:ilvl w:val="1"/>
          <w:numId w:val="18"/>
        </w:numPr>
        <w:rPr>
          <w:rFonts w:cs="Arial"/>
        </w:rPr>
      </w:pPr>
      <w:r>
        <w:rPr>
          <w:iCs/>
        </w:rPr>
        <w:t>Entertainment and Hospitality Procedures</w:t>
      </w:r>
    </w:p>
    <w:p w14:paraId="5D361EA6" w14:textId="5766CF4F" w:rsidR="00F31DF4" w:rsidRPr="00F11B15" w:rsidRDefault="00F31DF4" w:rsidP="00F11B15">
      <w:pPr>
        <w:pStyle w:val="ListParagraph"/>
        <w:numPr>
          <w:ilvl w:val="1"/>
          <w:numId w:val="18"/>
        </w:numPr>
        <w:rPr>
          <w:rFonts w:cs="Arial"/>
        </w:rPr>
      </w:pPr>
      <w:r>
        <w:rPr>
          <w:iCs/>
        </w:rPr>
        <w:t>Gifts and Benefits Policy and Procedures</w:t>
      </w:r>
    </w:p>
    <w:p w14:paraId="46BC5CFF" w14:textId="227D2D32" w:rsidR="00F11B15" w:rsidRPr="00F11B15" w:rsidRDefault="00AD3883" w:rsidP="00F11B15">
      <w:pPr>
        <w:pStyle w:val="ListParagraph"/>
        <w:numPr>
          <w:ilvl w:val="1"/>
          <w:numId w:val="18"/>
        </w:numPr>
        <w:rPr>
          <w:rFonts w:cs="Arial"/>
        </w:rPr>
      </w:pPr>
      <w:r>
        <w:rPr>
          <w:rFonts w:cs="Arial"/>
        </w:rPr>
        <w:t>Reimbursement and Provision of Facilities Mayor and Councillors Policy and Procedures</w:t>
      </w:r>
    </w:p>
    <w:p w14:paraId="428483CD" w14:textId="77777777" w:rsidR="003B48AE" w:rsidRDefault="003B48AE" w:rsidP="00D1639B">
      <w:pPr>
        <w:rPr>
          <w:rFonts w:cs="Arial"/>
        </w:rPr>
      </w:pPr>
    </w:p>
    <w:p w14:paraId="70C1287C" w14:textId="77777777" w:rsidR="003B48AE" w:rsidRPr="003B48AE" w:rsidRDefault="003B48AE" w:rsidP="00D1639B">
      <w:pPr>
        <w:pStyle w:val="Heading1"/>
      </w:pPr>
      <w:r w:rsidRPr="003B48AE">
        <w:t>Responsible Officer</w:t>
      </w:r>
    </w:p>
    <w:p w14:paraId="3D3B1528" w14:textId="77777777" w:rsidR="00064A8A" w:rsidRPr="00064A8A" w:rsidRDefault="000C00BA" w:rsidP="00D1639B">
      <w:pPr>
        <w:rPr>
          <w:bCs/>
        </w:rPr>
      </w:pPr>
      <w:sdt>
        <w:sdtPr>
          <w:rPr>
            <w:bCs/>
          </w:rPr>
          <w:tag w:val="dd"/>
          <w:id w:val="146802498"/>
          <w:placeholder>
            <w:docPart w:val="1B2CDDE06BF44041A75AD8C7FBBA71B5"/>
          </w:placeholder>
          <w:dropDownList>
            <w:listItem w:value="Select Responsible Officer"/>
            <w:listItem w:displayText="Chief Executive Officer" w:value="Chief Executive Officer"/>
            <w:listItem w:displayText="General Manager Works" w:value="General Manager Works"/>
            <w:listItem w:displayText="General Manager Corporate and Community" w:value="General Manager Corporate and Community"/>
            <w:listItem w:displayText="Other - delete list &amp; insert other manager" w:value=""/>
          </w:dropDownList>
        </w:sdtPr>
        <w:sdtEndPr/>
        <w:sdtContent>
          <w:r w:rsidR="00A84FDB">
            <w:rPr>
              <w:bCs/>
            </w:rPr>
            <w:t>Chief Executive Officer</w:t>
          </w:r>
        </w:sdtContent>
      </w:sdt>
    </w:p>
    <w:p w14:paraId="1EA77FF7" w14:textId="77777777" w:rsidR="003B48AE" w:rsidRDefault="003B48AE" w:rsidP="00D1639B">
      <w:pPr>
        <w:rPr>
          <w:rFonts w:cs="Arial"/>
        </w:rPr>
      </w:pPr>
    </w:p>
    <w:p w14:paraId="1AE4F7CE" w14:textId="77777777" w:rsidR="003B48AE" w:rsidRPr="003B48AE" w:rsidRDefault="003B48AE" w:rsidP="00D1639B">
      <w:pPr>
        <w:pStyle w:val="Heading1"/>
        <w:tabs>
          <w:tab w:val="left" w:pos="5387"/>
        </w:tabs>
      </w:pPr>
      <w:r w:rsidRPr="003B48AE">
        <w:t>Approval Date</w:t>
      </w:r>
      <w:r w:rsidRPr="003B48AE">
        <w:tab/>
        <w:t>Review Date</w:t>
      </w:r>
    </w:p>
    <w:p w14:paraId="5D0361D7" w14:textId="18405B46" w:rsidR="00064A8A" w:rsidRPr="00D12CDD" w:rsidRDefault="00862CE4" w:rsidP="00D1639B">
      <w:pPr>
        <w:tabs>
          <w:tab w:val="left" w:pos="5387"/>
        </w:tabs>
      </w:pPr>
      <w:bookmarkStart w:id="3" w:name="_Hlk39564679"/>
      <w:r>
        <w:t>22 September 2021</w:t>
      </w:r>
      <w:r w:rsidR="00316E67">
        <w:tab/>
      </w:r>
      <w:r>
        <w:t>September 2025</w:t>
      </w:r>
      <w:r w:rsidR="00316E67">
        <w:t xml:space="preserve"> </w:t>
      </w:r>
      <w:r w:rsidR="00A45D47">
        <w:t>(</w:t>
      </w:r>
      <w:r w:rsidR="00F4444E">
        <w:t>4 Yearly Review)</w:t>
      </w:r>
    </w:p>
    <w:bookmarkEnd w:id="3"/>
    <w:p w14:paraId="65CD644C" w14:textId="77777777" w:rsidR="003B48AE" w:rsidRDefault="003B48AE" w:rsidP="00D1639B">
      <w:pPr>
        <w:tabs>
          <w:tab w:val="left" w:pos="5387"/>
        </w:tabs>
        <w:rPr>
          <w:rFonts w:cs="Arial"/>
        </w:rPr>
      </w:pPr>
    </w:p>
    <w:p w14:paraId="138DA6BB" w14:textId="77777777" w:rsidR="00C1392F" w:rsidRPr="009D2181" w:rsidRDefault="00BE65C6" w:rsidP="00D1639B">
      <w:pPr>
        <w:pStyle w:val="Heading1"/>
      </w:pPr>
      <w:r w:rsidRPr="00A43C18">
        <w:t>revision</w:t>
      </w:r>
      <w:r>
        <w:t xml:space="preserve"> history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3050"/>
        <w:gridCol w:w="3075"/>
        <w:gridCol w:w="2970"/>
      </w:tblGrid>
      <w:tr w:rsidR="00605A3B" w14:paraId="4ED849E6" w14:textId="77777777" w:rsidTr="007F195E">
        <w:tc>
          <w:tcPr>
            <w:tcW w:w="1371" w:type="dxa"/>
            <w:tcBorders>
              <w:bottom w:val="single" w:sz="4" w:space="0" w:color="BFBFBF" w:themeColor="background1" w:themeShade="BF"/>
            </w:tcBorders>
          </w:tcPr>
          <w:p w14:paraId="3C4215B9" w14:textId="77777777" w:rsidR="00605A3B" w:rsidRDefault="00605A3B" w:rsidP="00D1639B">
            <w:pPr>
              <w:rPr>
                <w:b/>
              </w:rPr>
            </w:pPr>
            <w:r>
              <w:rPr>
                <w:b/>
              </w:rPr>
              <w:t>Version</w:t>
            </w:r>
          </w:p>
        </w:tc>
        <w:tc>
          <w:tcPr>
            <w:tcW w:w="3050" w:type="dxa"/>
            <w:tcBorders>
              <w:bottom w:val="single" w:sz="4" w:space="0" w:color="BFBFBF" w:themeColor="background1" w:themeShade="BF"/>
            </w:tcBorders>
          </w:tcPr>
          <w:p w14:paraId="4E48201D" w14:textId="77777777" w:rsidR="00605A3B" w:rsidRDefault="00605A3B" w:rsidP="00D1639B">
            <w:pPr>
              <w:rPr>
                <w:b/>
              </w:rPr>
            </w:pPr>
            <w:r>
              <w:rPr>
                <w:b/>
              </w:rPr>
              <w:t>Meeting</w:t>
            </w:r>
          </w:p>
        </w:tc>
        <w:tc>
          <w:tcPr>
            <w:tcW w:w="3075" w:type="dxa"/>
            <w:tcBorders>
              <w:bottom w:val="single" w:sz="4" w:space="0" w:color="BFBFBF" w:themeColor="background1" w:themeShade="BF"/>
            </w:tcBorders>
          </w:tcPr>
          <w:p w14:paraId="4004E46F" w14:textId="77777777" w:rsidR="00605A3B" w:rsidRPr="00D12CDD" w:rsidRDefault="00605A3B" w:rsidP="00D1639B">
            <w:pPr>
              <w:rPr>
                <w:b/>
              </w:rPr>
            </w:pPr>
            <w:r>
              <w:rPr>
                <w:b/>
              </w:rPr>
              <w:t>Approval Date</w:t>
            </w:r>
          </w:p>
        </w:tc>
        <w:tc>
          <w:tcPr>
            <w:tcW w:w="2970" w:type="dxa"/>
            <w:tcBorders>
              <w:bottom w:val="single" w:sz="4" w:space="0" w:color="BFBFBF" w:themeColor="background1" w:themeShade="BF"/>
            </w:tcBorders>
          </w:tcPr>
          <w:p w14:paraId="16BC3F62" w14:textId="77777777" w:rsidR="00605A3B" w:rsidRPr="00D12CDD" w:rsidRDefault="00605A3B" w:rsidP="00D1639B">
            <w:pPr>
              <w:rPr>
                <w:b/>
              </w:rPr>
            </w:pPr>
            <w:r>
              <w:rPr>
                <w:b/>
              </w:rPr>
              <w:t>History</w:t>
            </w:r>
          </w:p>
        </w:tc>
      </w:tr>
      <w:tr w:rsidR="007F195E" w14:paraId="5102D9BF" w14:textId="77777777" w:rsidTr="007F195E">
        <w:tc>
          <w:tcPr>
            <w:tcW w:w="1371" w:type="dxa"/>
            <w:tcBorders>
              <w:top w:val="single" w:sz="4" w:space="0" w:color="BFBFBF" w:themeColor="background1" w:themeShade="BF"/>
            </w:tcBorders>
          </w:tcPr>
          <w:p w14:paraId="5A97D857" w14:textId="77777777" w:rsidR="007F195E" w:rsidRDefault="007F195E" w:rsidP="00D1639B">
            <w:r>
              <w:t>1</w:t>
            </w:r>
          </w:p>
        </w:tc>
        <w:tc>
          <w:tcPr>
            <w:tcW w:w="3050" w:type="dxa"/>
            <w:tcBorders>
              <w:top w:val="single" w:sz="4" w:space="0" w:color="BFBFBF" w:themeColor="background1" w:themeShade="BF"/>
            </w:tcBorders>
          </w:tcPr>
          <w:p w14:paraId="0E536F01" w14:textId="77777777" w:rsidR="007F195E" w:rsidRDefault="00316E67" w:rsidP="00D1639B">
            <w:r>
              <w:t>General Meeting</w:t>
            </w:r>
          </w:p>
        </w:tc>
        <w:tc>
          <w:tcPr>
            <w:tcW w:w="3075" w:type="dxa"/>
            <w:tcBorders>
              <w:top w:val="single" w:sz="4" w:space="0" w:color="BFBFBF" w:themeColor="background1" w:themeShade="BF"/>
            </w:tcBorders>
          </w:tcPr>
          <w:p w14:paraId="31D63455" w14:textId="77777777" w:rsidR="007F195E" w:rsidRPr="00D12CDD" w:rsidRDefault="00316E67" w:rsidP="00D1639B">
            <w:r>
              <w:t>11/05/2010</w:t>
            </w:r>
          </w:p>
        </w:tc>
        <w:tc>
          <w:tcPr>
            <w:tcW w:w="2970" w:type="dxa"/>
            <w:tcBorders>
              <w:top w:val="single" w:sz="4" w:space="0" w:color="BFBFBF" w:themeColor="background1" w:themeShade="BF"/>
            </w:tcBorders>
          </w:tcPr>
          <w:p w14:paraId="01A278D9" w14:textId="77777777" w:rsidR="007F195E" w:rsidRPr="007F195E" w:rsidRDefault="00316E67" w:rsidP="00D1639B">
            <w:pPr>
              <w:rPr>
                <w:rFonts w:cs="Arial"/>
              </w:rPr>
            </w:pPr>
            <w:r w:rsidRPr="00316E67">
              <w:rPr>
                <w:rFonts w:cs="Arial"/>
              </w:rPr>
              <w:t>Adopted</w:t>
            </w:r>
          </w:p>
        </w:tc>
      </w:tr>
      <w:tr w:rsidR="00523A86" w14:paraId="2D93AF61" w14:textId="77777777" w:rsidTr="007F195E">
        <w:tc>
          <w:tcPr>
            <w:tcW w:w="1371" w:type="dxa"/>
            <w:tcBorders>
              <w:top w:val="single" w:sz="4" w:space="0" w:color="BFBFBF" w:themeColor="background1" w:themeShade="BF"/>
            </w:tcBorders>
          </w:tcPr>
          <w:p w14:paraId="75686813" w14:textId="77777777" w:rsidR="00523A86" w:rsidRDefault="00316E67" w:rsidP="00D1639B">
            <w:r>
              <w:t>2</w:t>
            </w:r>
          </w:p>
        </w:tc>
        <w:tc>
          <w:tcPr>
            <w:tcW w:w="3050" w:type="dxa"/>
            <w:tcBorders>
              <w:top w:val="single" w:sz="4" w:space="0" w:color="BFBFBF" w:themeColor="background1" w:themeShade="BF"/>
            </w:tcBorders>
          </w:tcPr>
          <w:p w14:paraId="416D9797" w14:textId="77777777" w:rsidR="00523A86" w:rsidRDefault="00316E67" w:rsidP="00D1639B">
            <w:r>
              <w:t>Policy &amp; Planning</w:t>
            </w:r>
          </w:p>
        </w:tc>
        <w:tc>
          <w:tcPr>
            <w:tcW w:w="3075" w:type="dxa"/>
            <w:tcBorders>
              <w:top w:val="single" w:sz="4" w:space="0" w:color="BFBFBF" w:themeColor="background1" w:themeShade="BF"/>
            </w:tcBorders>
          </w:tcPr>
          <w:p w14:paraId="245D4AE8" w14:textId="77777777" w:rsidR="00523A86" w:rsidRDefault="00316E67" w:rsidP="00D1639B">
            <w:r>
              <w:t>02/04/2013</w:t>
            </w:r>
          </w:p>
        </w:tc>
        <w:tc>
          <w:tcPr>
            <w:tcW w:w="2970" w:type="dxa"/>
            <w:tcBorders>
              <w:top w:val="single" w:sz="4" w:space="0" w:color="BFBFBF" w:themeColor="background1" w:themeShade="BF"/>
            </w:tcBorders>
          </w:tcPr>
          <w:p w14:paraId="2A0F71F6" w14:textId="77777777" w:rsidR="00523A86" w:rsidRDefault="00316E67" w:rsidP="00D1639B">
            <w:pPr>
              <w:rPr>
                <w:rFonts w:cs="Arial"/>
              </w:rPr>
            </w:pPr>
            <w:r>
              <w:rPr>
                <w:rFonts w:cs="Arial"/>
              </w:rPr>
              <w:t>Reviewed</w:t>
            </w:r>
          </w:p>
        </w:tc>
      </w:tr>
      <w:tr w:rsidR="00523A86" w14:paraId="4538DE15" w14:textId="77777777" w:rsidTr="007F195E">
        <w:tc>
          <w:tcPr>
            <w:tcW w:w="1371" w:type="dxa"/>
            <w:tcBorders>
              <w:top w:val="single" w:sz="4" w:space="0" w:color="BFBFBF" w:themeColor="background1" w:themeShade="BF"/>
            </w:tcBorders>
          </w:tcPr>
          <w:p w14:paraId="15BBDAE2" w14:textId="77777777" w:rsidR="00523A86" w:rsidRDefault="00316E67" w:rsidP="00D1639B">
            <w:r>
              <w:t>3</w:t>
            </w:r>
          </w:p>
        </w:tc>
        <w:tc>
          <w:tcPr>
            <w:tcW w:w="3050" w:type="dxa"/>
            <w:tcBorders>
              <w:top w:val="single" w:sz="4" w:space="0" w:color="BFBFBF" w:themeColor="background1" w:themeShade="BF"/>
            </w:tcBorders>
          </w:tcPr>
          <w:p w14:paraId="62C8BDE2" w14:textId="77777777" w:rsidR="00523A86" w:rsidRDefault="00316E67" w:rsidP="00D1639B">
            <w:r>
              <w:t>Policy &amp; Planning</w:t>
            </w:r>
          </w:p>
        </w:tc>
        <w:tc>
          <w:tcPr>
            <w:tcW w:w="3075" w:type="dxa"/>
            <w:tcBorders>
              <w:top w:val="single" w:sz="4" w:space="0" w:color="BFBFBF" w:themeColor="background1" w:themeShade="BF"/>
            </w:tcBorders>
          </w:tcPr>
          <w:p w14:paraId="4A296044" w14:textId="77777777" w:rsidR="00523A86" w:rsidRDefault="00316E67" w:rsidP="00D1639B">
            <w:r>
              <w:t>01/03/2017</w:t>
            </w:r>
          </w:p>
        </w:tc>
        <w:tc>
          <w:tcPr>
            <w:tcW w:w="2970" w:type="dxa"/>
            <w:tcBorders>
              <w:top w:val="single" w:sz="4" w:space="0" w:color="BFBFBF" w:themeColor="background1" w:themeShade="BF"/>
            </w:tcBorders>
          </w:tcPr>
          <w:p w14:paraId="305EF063" w14:textId="77777777" w:rsidR="00523A86" w:rsidRDefault="00316E67" w:rsidP="00D1639B">
            <w:pPr>
              <w:rPr>
                <w:rFonts w:cs="Arial"/>
              </w:rPr>
            </w:pPr>
            <w:r>
              <w:rPr>
                <w:rFonts w:cs="Arial"/>
              </w:rPr>
              <w:t>Reviewed</w:t>
            </w:r>
          </w:p>
        </w:tc>
      </w:tr>
      <w:tr w:rsidR="006003DF" w14:paraId="5C1AA130" w14:textId="77777777" w:rsidTr="007F195E">
        <w:tc>
          <w:tcPr>
            <w:tcW w:w="1371" w:type="dxa"/>
            <w:tcBorders>
              <w:top w:val="single" w:sz="4" w:space="0" w:color="BFBFBF" w:themeColor="background1" w:themeShade="BF"/>
            </w:tcBorders>
          </w:tcPr>
          <w:p w14:paraId="0360FFD0" w14:textId="56EAE52B" w:rsidR="006003DF" w:rsidRPr="00862CE4" w:rsidRDefault="006003DF" w:rsidP="006003DF">
            <w:r w:rsidRPr="00862CE4">
              <w:t>4</w:t>
            </w:r>
          </w:p>
        </w:tc>
        <w:tc>
          <w:tcPr>
            <w:tcW w:w="3050" w:type="dxa"/>
            <w:tcBorders>
              <w:top w:val="single" w:sz="4" w:space="0" w:color="BFBFBF" w:themeColor="background1" w:themeShade="BF"/>
            </w:tcBorders>
          </w:tcPr>
          <w:p w14:paraId="3B429213" w14:textId="15783FAD" w:rsidR="006003DF" w:rsidRPr="00862CE4" w:rsidRDefault="006003DF" w:rsidP="006003DF">
            <w:r w:rsidRPr="00862CE4">
              <w:t>General</w:t>
            </w:r>
            <w:r w:rsidR="00862CE4">
              <w:t xml:space="preserve"> Meeting</w:t>
            </w:r>
          </w:p>
        </w:tc>
        <w:tc>
          <w:tcPr>
            <w:tcW w:w="3075" w:type="dxa"/>
            <w:tcBorders>
              <w:top w:val="single" w:sz="4" w:space="0" w:color="BFBFBF" w:themeColor="background1" w:themeShade="BF"/>
            </w:tcBorders>
          </w:tcPr>
          <w:p w14:paraId="03EAAFA2" w14:textId="4DFCCA66" w:rsidR="006003DF" w:rsidRDefault="00862CE4" w:rsidP="006003DF">
            <w:r>
              <w:t>22/09/2021</w:t>
            </w:r>
          </w:p>
        </w:tc>
        <w:tc>
          <w:tcPr>
            <w:tcW w:w="2970" w:type="dxa"/>
            <w:tcBorders>
              <w:top w:val="single" w:sz="4" w:space="0" w:color="BFBFBF" w:themeColor="background1" w:themeShade="BF"/>
            </w:tcBorders>
          </w:tcPr>
          <w:p w14:paraId="5D608D53" w14:textId="6904F3B1" w:rsidR="006003DF" w:rsidRDefault="00862CE4" w:rsidP="006003DF">
            <w:pPr>
              <w:rPr>
                <w:rFonts w:cs="Arial"/>
              </w:rPr>
            </w:pPr>
            <w:r w:rsidRPr="00862CE4">
              <w:rPr>
                <w:rFonts w:cs="Arial"/>
              </w:rPr>
              <w:t>Revised</w:t>
            </w:r>
          </w:p>
        </w:tc>
      </w:tr>
    </w:tbl>
    <w:p w14:paraId="36F75981" w14:textId="005F7E59" w:rsidR="009928E5" w:rsidRDefault="00A43C18" w:rsidP="00051B31">
      <w:r>
        <w:t xml:space="preserve"> </w:t>
      </w:r>
    </w:p>
    <w:sectPr w:rsidR="009928E5" w:rsidSect="004A4AEC">
      <w:headerReference w:type="default" r:id="rId9"/>
      <w:footerReference w:type="default" r:id="rId10"/>
      <w:pgSz w:w="11906" w:h="16838"/>
      <w:pgMar w:top="567" w:right="720" w:bottom="567" w:left="720"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6F55F" w14:textId="77777777" w:rsidR="005C6EB1" w:rsidRDefault="005C6EB1" w:rsidP="00C1392F">
      <w:r>
        <w:separator/>
      </w:r>
    </w:p>
  </w:endnote>
  <w:endnote w:type="continuationSeparator" w:id="0">
    <w:p w14:paraId="2EAF6822" w14:textId="77777777" w:rsidR="005C6EB1" w:rsidRDefault="005C6EB1" w:rsidP="00C1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single" w:sz="4" w:space="0" w:color="00327D"/>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5226"/>
    </w:tblGrid>
    <w:tr w:rsidR="005C6EB1" w:rsidRPr="00890952" w14:paraId="6689BA01" w14:textId="77777777" w:rsidTr="00C1392F">
      <w:tc>
        <w:tcPr>
          <w:tcW w:w="5341" w:type="dxa"/>
        </w:tcPr>
        <w:p w14:paraId="56796457" w14:textId="31272C31" w:rsidR="005C6EB1" w:rsidRDefault="005C6EB1" w:rsidP="000D0BF0">
          <w:pPr>
            <w:pStyle w:val="Footer"/>
            <w:rPr>
              <w:b/>
              <w:sz w:val="18"/>
              <w:szCs w:val="18"/>
            </w:rPr>
          </w:pPr>
          <w:r>
            <w:rPr>
              <w:b/>
              <w:sz w:val="18"/>
              <w:szCs w:val="18"/>
            </w:rPr>
            <w:t>Entertainment and Hospitality Policy</w:t>
          </w:r>
        </w:p>
        <w:p w14:paraId="0A0B34E7" w14:textId="47E1FF8B" w:rsidR="005C6EB1" w:rsidRPr="00890952" w:rsidRDefault="005C6EB1" w:rsidP="005D46DE">
          <w:pPr>
            <w:pStyle w:val="Footer"/>
            <w:rPr>
              <w:sz w:val="18"/>
              <w:szCs w:val="18"/>
            </w:rPr>
          </w:pPr>
          <w:r>
            <w:rPr>
              <w:sz w:val="18"/>
              <w:szCs w:val="18"/>
            </w:rPr>
            <w:t>Approved</w:t>
          </w:r>
        </w:p>
      </w:tc>
      <w:tc>
        <w:tcPr>
          <w:tcW w:w="5341" w:type="dxa"/>
        </w:tcPr>
        <w:sdt>
          <w:sdtPr>
            <w:rPr>
              <w:sz w:val="18"/>
              <w:szCs w:val="18"/>
            </w:rPr>
            <w:id w:val="-534195125"/>
            <w:docPartObj>
              <w:docPartGallery w:val="Page Numbers (Top of Page)"/>
              <w:docPartUnique/>
            </w:docPartObj>
          </w:sdtPr>
          <w:sdtEndPr/>
          <w:sdtContent>
            <w:p w14:paraId="6AF9267B" w14:textId="4042245B" w:rsidR="005C6EB1" w:rsidRDefault="005C6EB1" w:rsidP="000D0BF0">
              <w:pPr>
                <w:pStyle w:val="Header"/>
                <w:jc w:val="right"/>
                <w:rPr>
                  <w:sz w:val="18"/>
                  <w:szCs w:val="18"/>
                </w:rPr>
              </w:pPr>
              <w:r>
                <w:rPr>
                  <w:b/>
                  <w:sz w:val="18"/>
                  <w:szCs w:val="18"/>
                </w:rPr>
                <w:t xml:space="preserve">Page </w:t>
              </w:r>
              <w:r>
                <w:rPr>
                  <w:b/>
                  <w:bCs/>
                  <w:sz w:val="18"/>
                  <w:szCs w:val="18"/>
                </w:rPr>
                <w:fldChar w:fldCharType="begin"/>
              </w:r>
              <w:r>
                <w:rPr>
                  <w:b/>
                  <w:bCs/>
                  <w:sz w:val="18"/>
                  <w:szCs w:val="18"/>
                </w:rPr>
                <w:instrText xml:space="preserve"> PAGE </w:instrText>
              </w:r>
              <w:r>
                <w:rPr>
                  <w:b/>
                  <w:bCs/>
                  <w:sz w:val="18"/>
                  <w:szCs w:val="18"/>
                </w:rPr>
                <w:fldChar w:fldCharType="separate"/>
              </w:r>
              <w:r w:rsidR="003F0AA5">
                <w:rPr>
                  <w:b/>
                  <w:bCs/>
                  <w:noProof/>
                  <w:sz w:val="18"/>
                  <w:szCs w:val="18"/>
                </w:rPr>
                <w:t>1</w:t>
              </w:r>
              <w:r>
                <w:rPr>
                  <w:b/>
                  <w:bCs/>
                  <w:sz w:val="18"/>
                  <w:szCs w:val="18"/>
                </w:rPr>
                <w:fldChar w:fldCharType="end"/>
              </w:r>
              <w:r>
                <w:rPr>
                  <w:b/>
                  <w:sz w:val="18"/>
                  <w:szCs w:val="18"/>
                </w:rPr>
                <w:t xml:space="preserve"> of </w:t>
              </w:r>
              <w:r>
                <w:rPr>
                  <w:b/>
                  <w:bCs/>
                  <w:sz w:val="18"/>
                  <w:szCs w:val="18"/>
                </w:rPr>
                <w:fldChar w:fldCharType="begin"/>
              </w:r>
              <w:r>
                <w:rPr>
                  <w:b/>
                  <w:bCs/>
                  <w:sz w:val="18"/>
                  <w:szCs w:val="18"/>
                </w:rPr>
                <w:instrText xml:space="preserve"> NUMPAGES  </w:instrText>
              </w:r>
              <w:r>
                <w:rPr>
                  <w:b/>
                  <w:bCs/>
                  <w:sz w:val="18"/>
                  <w:szCs w:val="18"/>
                </w:rPr>
                <w:fldChar w:fldCharType="separate"/>
              </w:r>
              <w:r w:rsidR="003F0AA5">
                <w:rPr>
                  <w:b/>
                  <w:bCs/>
                  <w:noProof/>
                  <w:sz w:val="18"/>
                  <w:szCs w:val="18"/>
                </w:rPr>
                <w:t>2</w:t>
              </w:r>
              <w:r>
                <w:rPr>
                  <w:b/>
                  <w:bCs/>
                  <w:sz w:val="18"/>
                  <w:szCs w:val="18"/>
                </w:rPr>
                <w:fldChar w:fldCharType="end"/>
              </w:r>
            </w:p>
          </w:sdtContent>
        </w:sdt>
        <w:p w14:paraId="73462F19" w14:textId="77777777" w:rsidR="005C6EB1" w:rsidRPr="00890952" w:rsidRDefault="005C6EB1" w:rsidP="00A82111">
          <w:pPr>
            <w:pStyle w:val="Footer"/>
            <w:jc w:val="right"/>
            <w:rPr>
              <w:sz w:val="18"/>
              <w:szCs w:val="18"/>
            </w:rPr>
          </w:pPr>
          <w:r>
            <w:rPr>
              <w:sz w:val="18"/>
              <w:szCs w:val="18"/>
            </w:rPr>
            <w:t>Doc ID 1007157</w:t>
          </w:r>
        </w:p>
      </w:tc>
    </w:tr>
  </w:tbl>
  <w:p w14:paraId="4CB1B62B" w14:textId="77777777" w:rsidR="005C6EB1" w:rsidRPr="00C1392F" w:rsidRDefault="005C6EB1">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123002" w14:textId="77777777" w:rsidR="005C6EB1" w:rsidRDefault="005C6EB1" w:rsidP="00C1392F">
      <w:r>
        <w:separator/>
      </w:r>
    </w:p>
  </w:footnote>
  <w:footnote w:type="continuationSeparator" w:id="0">
    <w:p w14:paraId="5B862250" w14:textId="77777777" w:rsidR="005C6EB1" w:rsidRDefault="005C6EB1" w:rsidP="00C1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E0CB" w14:textId="5E2E4054" w:rsidR="005C6EB1" w:rsidRDefault="005C6E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75EE3"/>
    <w:multiLevelType w:val="hybridMultilevel"/>
    <w:tmpl w:val="FBD81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C658F4"/>
    <w:multiLevelType w:val="multilevel"/>
    <w:tmpl w:val="86C220D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10110B9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3E0054"/>
    <w:multiLevelType w:val="hybridMultilevel"/>
    <w:tmpl w:val="A0960E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546622F"/>
    <w:multiLevelType w:val="hybridMultilevel"/>
    <w:tmpl w:val="022A40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E614F6"/>
    <w:multiLevelType w:val="hybridMultilevel"/>
    <w:tmpl w:val="8FFC39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B3C7559"/>
    <w:multiLevelType w:val="hybridMultilevel"/>
    <w:tmpl w:val="3C8AF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0E6DBC"/>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412D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7F2351D"/>
    <w:multiLevelType w:val="hybridMultilevel"/>
    <w:tmpl w:val="0AF6D840"/>
    <w:lvl w:ilvl="0" w:tplc="9F425458">
      <w:start w:val="1"/>
      <w:numFmt w:val="decimal"/>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29795424"/>
    <w:multiLevelType w:val="hybridMultilevel"/>
    <w:tmpl w:val="5FBE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D956F07"/>
    <w:multiLevelType w:val="hybridMultilevel"/>
    <w:tmpl w:val="9EBC3312"/>
    <w:lvl w:ilvl="0" w:tplc="7BFE5C5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13D2FC2"/>
    <w:multiLevelType w:val="hybridMultilevel"/>
    <w:tmpl w:val="AB6E4F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D3D1088"/>
    <w:multiLevelType w:val="hybridMultilevel"/>
    <w:tmpl w:val="C21C48E0"/>
    <w:lvl w:ilvl="0" w:tplc="0C090001">
      <w:start w:val="1"/>
      <w:numFmt w:val="bullet"/>
      <w:lvlText w:val=""/>
      <w:lvlJc w:val="left"/>
      <w:pPr>
        <w:ind w:left="720" w:hanging="360"/>
      </w:pPr>
      <w:rPr>
        <w:rFonts w:ascii="Symbol" w:hAnsi="Symbol"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241488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6BF1B9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7E41B50"/>
    <w:multiLevelType w:val="hybridMultilevel"/>
    <w:tmpl w:val="0E50966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9C7A22"/>
    <w:multiLevelType w:val="hybridMultilevel"/>
    <w:tmpl w:val="2632D89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0262BAC"/>
    <w:multiLevelType w:val="hybridMultilevel"/>
    <w:tmpl w:val="F37EAB88"/>
    <w:lvl w:ilvl="0" w:tplc="0C09000F">
      <w:start w:val="1"/>
      <w:numFmt w:val="decimal"/>
      <w:lvlText w:val="%1."/>
      <w:lvlJc w:val="left"/>
      <w:pPr>
        <w:tabs>
          <w:tab w:val="num" w:pos="720"/>
        </w:tabs>
        <w:ind w:left="720" w:hanging="360"/>
      </w:pPr>
    </w:lvl>
    <w:lvl w:ilvl="1" w:tplc="54B4F09C">
      <w:start w:val="1"/>
      <w:numFmt w:val="decimal"/>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72EF0089"/>
    <w:multiLevelType w:val="hybridMultilevel"/>
    <w:tmpl w:val="8376C094"/>
    <w:lvl w:ilvl="0" w:tplc="7792B64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59F1C02"/>
    <w:multiLevelType w:val="hybridMultilevel"/>
    <w:tmpl w:val="4C84C724"/>
    <w:lvl w:ilvl="0" w:tplc="0C09000F">
      <w:start w:val="1"/>
      <w:numFmt w:val="decimal"/>
      <w:lvlText w:val="%1."/>
      <w:lvlJc w:val="left"/>
      <w:pPr>
        <w:ind w:left="720" w:hanging="360"/>
      </w:pPr>
      <w:rPr>
        <w:rFonts w:hint="default"/>
      </w:rPr>
    </w:lvl>
    <w:lvl w:ilvl="1" w:tplc="67605D50">
      <w:numFmt w:val="bullet"/>
      <w:lvlText w:val="-"/>
      <w:lvlJc w:val="left"/>
      <w:pPr>
        <w:ind w:left="1440" w:hanging="360"/>
      </w:pPr>
      <w:rPr>
        <w:rFonts w:ascii="Calibri" w:eastAsia="Times New Roman" w:hAnsi="Calibri"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204B60"/>
    <w:multiLevelType w:val="hybridMultilevel"/>
    <w:tmpl w:val="3CA6357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E83328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9"/>
  </w:num>
  <w:num w:numId="3">
    <w:abstractNumId w:val="17"/>
  </w:num>
  <w:num w:numId="4">
    <w:abstractNumId w:val="21"/>
  </w:num>
  <w:num w:numId="5">
    <w:abstractNumId w:val="9"/>
  </w:num>
  <w:num w:numId="6">
    <w:abstractNumId w:val="1"/>
  </w:num>
  <w:num w:numId="7">
    <w:abstractNumId w:val="20"/>
  </w:num>
  <w:num w:numId="8">
    <w:abstractNumId w:val="4"/>
  </w:num>
  <w:num w:numId="9">
    <w:abstractNumId w:val="6"/>
  </w:num>
  <w:num w:numId="10">
    <w:abstractNumId w:val="10"/>
  </w:num>
  <w:num w:numId="11">
    <w:abstractNumId w:val="13"/>
  </w:num>
  <w:num w:numId="12">
    <w:abstractNumId w:val="0"/>
  </w:num>
  <w:num w:numId="13">
    <w:abstractNumId w:val="3"/>
  </w:num>
  <w:num w:numId="14">
    <w:abstractNumId w:val="7"/>
  </w:num>
  <w:num w:numId="15">
    <w:abstractNumId w:val="8"/>
  </w:num>
  <w:num w:numId="16">
    <w:abstractNumId w:val="22"/>
  </w:num>
  <w:num w:numId="17">
    <w:abstractNumId w:val="15"/>
  </w:num>
  <w:num w:numId="18">
    <w:abstractNumId w:val="14"/>
  </w:num>
  <w:num w:numId="19">
    <w:abstractNumId w:val="18"/>
  </w:num>
  <w:num w:numId="20">
    <w:abstractNumId w:val="2"/>
  </w:num>
  <w:num w:numId="21">
    <w:abstractNumId w:val="12"/>
  </w:num>
  <w:num w:numId="22">
    <w:abstractNumId w:val="11"/>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92F"/>
    <w:rsid w:val="00051B31"/>
    <w:rsid w:val="00064A8A"/>
    <w:rsid w:val="0006600E"/>
    <w:rsid w:val="00072135"/>
    <w:rsid w:val="0008608C"/>
    <w:rsid w:val="00095A7D"/>
    <w:rsid w:val="000A6153"/>
    <w:rsid w:val="000C00BA"/>
    <w:rsid w:val="000D0BF0"/>
    <w:rsid w:val="000E43B2"/>
    <w:rsid w:val="000E7D3D"/>
    <w:rsid w:val="000F60B5"/>
    <w:rsid w:val="001005A3"/>
    <w:rsid w:val="00156E20"/>
    <w:rsid w:val="00164E54"/>
    <w:rsid w:val="00171EF5"/>
    <w:rsid w:val="00173C07"/>
    <w:rsid w:val="00182633"/>
    <w:rsid w:val="00184580"/>
    <w:rsid w:val="00187FF6"/>
    <w:rsid w:val="001A79A4"/>
    <w:rsid w:val="001B0405"/>
    <w:rsid w:val="001E0E79"/>
    <w:rsid w:val="001E2B56"/>
    <w:rsid w:val="0021789C"/>
    <w:rsid w:val="00226C46"/>
    <w:rsid w:val="00253FCA"/>
    <w:rsid w:val="00263076"/>
    <w:rsid w:val="00316E67"/>
    <w:rsid w:val="003450FF"/>
    <w:rsid w:val="003500F4"/>
    <w:rsid w:val="00367CC3"/>
    <w:rsid w:val="003718C7"/>
    <w:rsid w:val="003724C3"/>
    <w:rsid w:val="00395739"/>
    <w:rsid w:val="003A0A6D"/>
    <w:rsid w:val="003A2A26"/>
    <w:rsid w:val="003B48AE"/>
    <w:rsid w:val="003D4CC6"/>
    <w:rsid w:val="003F0AA5"/>
    <w:rsid w:val="003F3993"/>
    <w:rsid w:val="003F6411"/>
    <w:rsid w:val="00434EC9"/>
    <w:rsid w:val="00436B30"/>
    <w:rsid w:val="00443AB8"/>
    <w:rsid w:val="004660E4"/>
    <w:rsid w:val="004A3AA8"/>
    <w:rsid w:val="004A4AEC"/>
    <w:rsid w:val="004B3A88"/>
    <w:rsid w:val="004C05FC"/>
    <w:rsid w:val="004C5027"/>
    <w:rsid w:val="00522507"/>
    <w:rsid w:val="00523A86"/>
    <w:rsid w:val="005407F1"/>
    <w:rsid w:val="00561A6B"/>
    <w:rsid w:val="00576C90"/>
    <w:rsid w:val="00597FCB"/>
    <w:rsid w:val="005C6EB1"/>
    <w:rsid w:val="005C7B89"/>
    <w:rsid w:val="005D309D"/>
    <w:rsid w:val="005D46DE"/>
    <w:rsid w:val="005D5F28"/>
    <w:rsid w:val="005F70E7"/>
    <w:rsid w:val="006003DF"/>
    <w:rsid w:val="00603C20"/>
    <w:rsid w:val="00605A3B"/>
    <w:rsid w:val="00617249"/>
    <w:rsid w:val="006577C9"/>
    <w:rsid w:val="006A2546"/>
    <w:rsid w:val="006C575F"/>
    <w:rsid w:val="006D0958"/>
    <w:rsid w:val="006D4EED"/>
    <w:rsid w:val="006F3401"/>
    <w:rsid w:val="0075193D"/>
    <w:rsid w:val="007D58D6"/>
    <w:rsid w:val="007D6A0F"/>
    <w:rsid w:val="007E18E1"/>
    <w:rsid w:val="007E51A5"/>
    <w:rsid w:val="007E77AB"/>
    <w:rsid w:val="007F195E"/>
    <w:rsid w:val="007F27FC"/>
    <w:rsid w:val="007F2B2D"/>
    <w:rsid w:val="00827DB4"/>
    <w:rsid w:val="00862CE4"/>
    <w:rsid w:val="00872186"/>
    <w:rsid w:val="008B0618"/>
    <w:rsid w:val="008B3785"/>
    <w:rsid w:val="008B62CC"/>
    <w:rsid w:val="008D1DCB"/>
    <w:rsid w:val="009073EE"/>
    <w:rsid w:val="00915817"/>
    <w:rsid w:val="0093010C"/>
    <w:rsid w:val="009307D5"/>
    <w:rsid w:val="00940826"/>
    <w:rsid w:val="00953E56"/>
    <w:rsid w:val="009928E5"/>
    <w:rsid w:val="009D3933"/>
    <w:rsid w:val="009E68CD"/>
    <w:rsid w:val="009F7E71"/>
    <w:rsid w:val="00A2167A"/>
    <w:rsid w:val="00A233F1"/>
    <w:rsid w:val="00A43C18"/>
    <w:rsid w:val="00A45D47"/>
    <w:rsid w:val="00A82111"/>
    <w:rsid w:val="00A8411B"/>
    <w:rsid w:val="00A84FDB"/>
    <w:rsid w:val="00A8679C"/>
    <w:rsid w:val="00AB040D"/>
    <w:rsid w:val="00AD3883"/>
    <w:rsid w:val="00B02E01"/>
    <w:rsid w:val="00B04322"/>
    <w:rsid w:val="00B11460"/>
    <w:rsid w:val="00B6284A"/>
    <w:rsid w:val="00B737E3"/>
    <w:rsid w:val="00B80B2D"/>
    <w:rsid w:val="00BB3B29"/>
    <w:rsid w:val="00BE4CEB"/>
    <w:rsid w:val="00BE65C6"/>
    <w:rsid w:val="00C015C7"/>
    <w:rsid w:val="00C1392F"/>
    <w:rsid w:val="00C174BE"/>
    <w:rsid w:val="00CA0AC5"/>
    <w:rsid w:val="00CD2D8D"/>
    <w:rsid w:val="00CE3971"/>
    <w:rsid w:val="00CF721A"/>
    <w:rsid w:val="00D04BD4"/>
    <w:rsid w:val="00D12CDD"/>
    <w:rsid w:val="00D1639B"/>
    <w:rsid w:val="00D60879"/>
    <w:rsid w:val="00D66B01"/>
    <w:rsid w:val="00D843D3"/>
    <w:rsid w:val="00D94703"/>
    <w:rsid w:val="00D9520C"/>
    <w:rsid w:val="00D97ED6"/>
    <w:rsid w:val="00E15E98"/>
    <w:rsid w:val="00E217F2"/>
    <w:rsid w:val="00E36403"/>
    <w:rsid w:val="00E45211"/>
    <w:rsid w:val="00E717FF"/>
    <w:rsid w:val="00E83A25"/>
    <w:rsid w:val="00ED74A6"/>
    <w:rsid w:val="00F04F92"/>
    <w:rsid w:val="00F118C0"/>
    <w:rsid w:val="00F11B15"/>
    <w:rsid w:val="00F16F60"/>
    <w:rsid w:val="00F31DF4"/>
    <w:rsid w:val="00F41900"/>
    <w:rsid w:val="00F4444E"/>
    <w:rsid w:val="00F5654D"/>
    <w:rsid w:val="00F649FA"/>
    <w:rsid w:val="00F7383E"/>
    <w:rsid w:val="00FA2696"/>
    <w:rsid w:val="00FF67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336845"/>
  <w15:docId w15:val="{EE7DF82D-B87F-45C3-9997-B83AD1F0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8CD"/>
    <w:pPr>
      <w:spacing w:after="0" w:line="240" w:lineRule="auto"/>
    </w:pPr>
    <w:rPr>
      <w:rFonts w:ascii="Arial" w:hAnsi="Arial"/>
    </w:rPr>
  </w:style>
  <w:style w:type="paragraph" w:styleId="Heading1">
    <w:name w:val="heading 1"/>
    <w:basedOn w:val="Normal"/>
    <w:next w:val="Normal"/>
    <w:link w:val="Heading1Char"/>
    <w:uiPriority w:val="9"/>
    <w:qFormat/>
    <w:rsid w:val="009E68CD"/>
    <w:pPr>
      <w:keepNext/>
      <w:keepLines/>
      <w:spacing w:before="120" w:after="120"/>
      <w:outlineLvl w:val="0"/>
    </w:pPr>
    <w:rPr>
      <w:rFonts w:eastAsiaTheme="majorEastAsia" w:cstheme="majorBidi"/>
      <w:b/>
      <w:bCs/>
      <w:caps/>
      <w:color w:val="00327D"/>
      <w:sz w:val="26"/>
      <w:szCs w:val="28"/>
    </w:rPr>
  </w:style>
  <w:style w:type="paragraph" w:styleId="Heading2">
    <w:name w:val="heading 2"/>
    <w:basedOn w:val="Normal"/>
    <w:next w:val="Normal"/>
    <w:link w:val="Heading2Char"/>
    <w:uiPriority w:val="9"/>
    <w:unhideWhenUsed/>
    <w:qFormat/>
    <w:rsid w:val="009E68CD"/>
    <w:pPr>
      <w:keepNext/>
      <w:keepLines/>
      <w:spacing w:before="60" w:after="6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577C9"/>
    <w:pPr>
      <w:pBdr>
        <w:bottom w:val="single" w:sz="8" w:space="4" w:color="4F81BD" w:themeColor="accent1"/>
      </w:pBdr>
      <w:spacing w:after="300"/>
      <w:contextualSpacing/>
    </w:pPr>
    <w:rPr>
      <w:rFonts w:eastAsiaTheme="majorEastAsia" w:cstheme="majorBidi"/>
      <w:b/>
      <w:caps/>
      <w:spacing w:val="5"/>
      <w:kern w:val="28"/>
      <w:sz w:val="52"/>
      <w:szCs w:val="52"/>
    </w:rPr>
  </w:style>
  <w:style w:type="character" w:customStyle="1" w:styleId="TitleChar">
    <w:name w:val="Title Char"/>
    <w:basedOn w:val="DefaultParagraphFont"/>
    <w:link w:val="Title"/>
    <w:uiPriority w:val="10"/>
    <w:rsid w:val="006577C9"/>
    <w:rPr>
      <w:rFonts w:ascii="Arial" w:eastAsiaTheme="majorEastAsia" w:hAnsi="Arial" w:cstheme="majorBidi"/>
      <w:b/>
      <w:caps/>
      <w:spacing w:val="5"/>
      <w:kern w:val="28"/>
      <w:sz w:val="52"/>
      <w:szCs w:val="52"/>
    </w:rPr>
  </w:style>
  <w:style w:type="table" w:styleId="TableGrid">
    <w:name w:val="Table Grid"/>
    <w:basedOn w:val="TableNormal"/>
    <w:uiPriority w:val="59"/>
    <w:rsid w:val="00C13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392F"/>
    <w:rPr>
      <w:color w:val="0000FF" w:themeColor="hyperlink"/>
      <w:u w:val="single"/>
    </w:rPr>
  </w:style>
  <w:style w:type="paragraph" w:styleId="ListParagraph">
    <w:name w:val="List Paragraph"/>
    <w:basedOn w:val="Normal"/>
    <w:uiPriority w:val="34"/>
    <w:qFormat/>
    <w:rsid w:val="00C1392F"/>
    <w:pPr>
      <w:ind w:left="720"/>
      <w:contextualSpacing/>
    </w:pPr>
  </w:style>
  <w:style w:type="paragraph" w:styleId="NoSpacing">
    <w:name w:val="No Spacing"/>
    <w:uiPriority w:val="1"/>
    <w:qFormat/>
    <w:rsid w:val="00C1392F"/>
    <w:pPr>
      <w:spacing w:after="0" w:line="240" w:lineRule="auto"/>
    </w:pPr>
    <w:rPr>
      <w:rFonts w:ascii="Arial" w:hAnsi="Arial"/>
    </w:rPr>
  </w:style>
  <w:style w:type="paragraph" w:styleId="Header">
    <w:name w:val="header"/>
    <w:basedOn w:val="Normal"/>
    <w:link w:val="HeaderChar"/>
    <w:uiPriority w:val="99"/>
    <w:unhideWhenUsed/>
    <w:rsid w:val="00C1392F"/>
    <w:pPr>
      <w:tabs>
        <w:tab w:val="center" w:pos="4513"/>
        <w:tab w:val="right" w:pos="9026"/>
      </w:tabs>
    </w:pPr>
  </w:style>
  <w:style w:type="character" w:customStyle="1" w:styleId="HeaderChar">
    <w:name w:val="Header Char"/>
    <w:basedOn w:val="DefaultParagraphFont"/>
    <w:link w:val="Header"/>
    <w:uiPriority w:val="99"/>
    <w:rsid w:val="00C1392F"/>
    <w:rPr>
      <w:rFonts w:ascii="Arial" w:hAnsi="Arial"/>
    </w:rPr>
  </w:style>
  <w:style w:type="paragraph" w:styleId="Footer">
    <w:name w:val="footer"/>
    <w:basedOn w:val="Normal"/>
    <w:link w:val="FooterChar"/>
    <w:uiPriority w:val="99"/>
    <w:unhideWhenUsed/>
    <w:rsid w:val="00C1392F"/>
    <w:pPr>
      <w:tabs>
        <w:tab w:val="center" w:pos="4513"/>
        <w:tab w:val="right" w:pos="9026"/>
      </w:tabs>
    </w:pPr>
  </w:style>
  <w:style w:type="character" w:customStyle="1" w:styleId="FooterChar">
    <w:name w:val="Footer Char"/>
    <w:basedOn w:val="DefaultParagraphFont"/>
    <w:link w:val="Footer"/>
    <w:uiPriority w:val="99"/>
    <w:rsid w:val="00C1392F"/>
    <w:rPr>
      <w:rFonts w:ascii="Arial" w:hAnsi="Arial"/>
    </w:rPr>
  </w:style>
  <w:style w:type="character" w:customStyle="1" w:styleId="Heading1Char">
    <w:name w:val="Heading 1 Char"/>
    <w:basedOn w:val="DefaultParagraphFont"/>
    <w:link w:val="Heading1"/>
    <w:uiPriority w:val="9"/>
    <w:rsid w:val="009E68CD"/>
    <w:rPr>
      <w:rFonts w:ascii="Arial" w:eastAsiaTheme="majorEastAsia" w:hAnsi="Arial" w:cstheme="majorBidi"/>
      <w:b/>
      <w:bCs/>
      <w:caps/>
      <w:color w:val="00327D"/>
      <w:sz w:val="26"/>
      <w:szCs w:val="28"/>
    </w:rPr>
  </w:style>
  <w:style w:type="character" w:customStyle="1" w:styleId="Heading2Char">
    <w:name w:val="Heading 2 Char"/>
    <w:basedOn w:val="DefaultParagraphFont"/>
    <w:link w:val="Heading2"/>
    <w:uiPriority w:val="9"/>
    <w:rsid w:val="009E68CD"/>
    <w:rPr>
      <w:rFonts w:ascii="Arial" w:eastAsiaTheme="majorEastAsia" w:hAnsi="Arial" w:cstheme="majorBidi"/>
      <w:b/>
      <w:bCs/>
      <w:szCs w:val="26"/>
    </w:rPr>
  </w:style>
  <w:style w:type="character" w:styleId="PlaceholderText">
    <w:name w:val="Placeholder Text"/>
    <w:basedOn w:val="DefaultParagraphFont"/>
    <w:uiPriority w:val="99"/>
    <w:semiHidden/>
    <w:rsid w:val="00D12CDD"/>
    <w:rPr>
      <w:color w:val="808080"/>
    </w:rPr>
  </w:style>
  <w:style w:type="paragraph" w:styleId="BalloonText">
    <w:name w:val="Balloon Text"/>
    <w:basedOn w:val="Normal"/>
    <w:link w:val="BalloonTextChar"/>
    <w:uiPriority w:val="99"/>
    <w:semiHidden/>
    <w:unhideWhenUsed/>
    <w:rsid w:val="00D12CDD"/>
    <w:rPr>
      <w:rFonts w:ascii="Tahoma" w:hAnsi="Tahoma" w:cs="Tahoma"/>
      <w:sz w:val="16"/>
      <w:szCs w:val="16"/>
    </w:rPr>
  </w:style>
  <w:style w:type="character" w:customStyle="1" w:styleId="BalloonTextChar">
    <w:name w:val="Balloon Text Char"/>
    <w:basedOn w:val="DefaultParagraphFont"/>
    <w:link w:val="BalloonText"/>
    <w:uiPriority w:val="99"/>
    <w:semiHidden/>
    <w:rsid w:val="00D12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90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B2CDDE06BF44041A75AD8C7FBBA71B5"/>
        <w:category>
          <w:name w:val="General"/>
          <w:gallery w:val="placeholder"/>
        </w:category>
        <w:types>
          <w:type w:val="bbPlcHdr"/>
        </w:types>
        <w:behaviors>
          <w:behavior w:val="content"/>
        </w:behaviors>
        <w:guid w:val="{CD881489-039A-4D68-868F-BAE1E77F2853}"/>
      </w:docPartPr>
      <w:docPartBody>
        <w:p w:rsidR="001F565B" w:rsidRDefault="00040723" w:rsidP="00040723">
          <w:pPr>
            <w:pStyle w:val="1B2CDDE06BF44041A75AD8C7FBBA71B53"/>
          </w:pPr>
          <w:r w:rsidRPr="005560F6">
            <w:rPr>
              <w:rStyle w:val="PlaceholderText"/>
            </w:rPr>
            <w:t>Choose a</w:t>
          </w:r>
          <w:r>
            <w:rPr>
              <w:rStyle w:val="PlaceholderText"/>
            </w:rPr>
            <w:t xml:space="preserve"> responsible officer</w:t>
          </w:r>
          <w:r w:rsidRPr="005560F6">
            <w:rPr>
              <w:rStyle w:val="PlaceholderText"/>
            </w:rPr>
            <w:t>.</w:t>
          </w:r>
        </w:p>
      </w:docPartBody>
    </w:docPart>
    <w:docPart>
      <w:docPartPr>
        <w:name w:val="910C7C9DCF2142209B9C3F57EDFE8C13"/>
        <w:category>
          <w:name w:val="General"/>
          <w:gallery w:val="placeholder"/>
        </w:category>
        <w:types>
          <w:type w:val="bbPlcHdr"/>
        </w:types>
        <w:behaviors>
          <w:behavior w:val="content"/>
        </w:behaviors>
        <w:guid w:val="{46C37FDB-603E-42F1-9F43-D962D2D79A48}"/>
      </w:docPartPr>
      <w:docPartBody>
        <w:p w:rsidR="00692145" w:rsidRDefault="007B12EA" w:rsidP="007B12EA">
          <w:pPr>
            <w:pStyle w:val="910C7C9DCF2142209B9C3F57EDFE8C13"/>
          </w:pPr>
          <w:r>
            <w:rPr>
              <w:rStyle w:val="PlaceholderText"/>
            </w:rPr>
            <w:t>Choose a 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0BF5"/>
    <w:rsid w:val="00040723"/>
    <w:rsid w:val="00082340"/>
    <w:rsid w:val="000D7A5A"/>
    <w:rsid w:val="001B3C4D"/>
    <w:rsid w:val="001F565B"/>
    <w:rsid w:val="002A7AA0"/>
    <w:rsid w:val="002B0CBD"/>
    <w:rsid w:val="00606BD8"/>
    <w:rsid w:val="00622B3D"/>
    <w:rsid w:val="00692145"/>
    <w:rsid w:val="006E0BF5"/>
    <w:rsid w:val="0072492A"/>
    <w:rsid w:val="007B12EA"/>
    <w:rsid w:val="009600EB"/>
    <w:rsid w:val="00E02344"/>
    <w:rsid w:val="00EB7CBD"/>
    <w:rsid w:val="00FA27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2EA"/>
  </w:style>
  <w:style w:type="paragraph" w:customStyle="1" w:styleId="1B2CDDE06BF44041A75AD8C7FBBA71B53">
    <w:name w:val="1B2CDDE06BF44041A75AD8C7FBBA71B53"/>
    <w:rsid w:val="00040723"/>
    <w:pPr>
      <w:spacing w:after="0" w:line="240" w:lineRule="auto"/>
    </w:pPr>
    <w:rPr>
      <w:rFonts w:ascii="Arial" w:eastAsiaTheme="minorHAnsi" w:hAnsi="Arial"/>
      <w:lang w:eastAsia="en-US"/>
    </w:rPr>
  </w:style>
  <w:style w:type="paragraph" w:customStyle="1" w:styleId="910C7C9DCF2142209B9C3F57EDFE8C13">
    <w:name w:val="910C7C9DCF2142209B9C3F57EDFE8C13"/>
    <w:rsid w:val="007B12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A42E08-9871-433B-B765-0EA42CCD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2</Pages>
  <Words>656</Words>
  <Characters>3818</Characters>
  <Application>Microsoft Office Word</Application>
  <DocSecurity>0</DocSecurity>
  <Lines>127</Lines>
  <Paragraphs>99</Paragraphs>
  <ScaleCrop>false</ScaleCrop>
  <HeadingPairs>
    <vt:vector size="2" baseType="variant">
      <vt:variant>
        <vt:lpstr>Title</vt:lpstr>
      </vt:variant>
      <vt:variant>
        <vt:i4>1</vt:i4>
      </vt:variant>
    </vt:vector>
  </HeadingPairs>
  <TitlesOfParts>
    <vt:vector size="1" baseType="lpstr">
      <vt:lpstr/>
    </vt:vector>
  </TitlesOfParts>
  <Company>North Burnett Regional Council</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 Wilson</dc:creator>
  <cp:lastModifiedBy>Michael Cartwright</cp:lastModifiedBy>
  <cp:revision>58</cp:revision>
  <cp:lastPrinted>2020-12-14T21:44:00Z</cp:lastPrinted>
  <dcterms:created xsi:type="dcterms:W3CDTF">2020-09-06T03:32:00Z</dcterms:created>
  <dcterms:modified xsi:type="dcterms:W3CDTF">2021-09-22T00:45:00Z</dcterms:modified>
</cp:coreProperties>
</file>