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08A36" w14:textId="7F327113" w:rsidR="00C1392F" w:rsidRPr="00072135" w:rsidRDefault="00C1392F" w:rsidP="00D1639B">
      <w:pPr>
        <w:spacing w:before="300" w:after="40"/>
        <w:rPr>
          <w:b/>
          <w:sz w:val="32"/>
          <w:szCs w:val="32"/>
        </w:rPr>
      </w:pPr>
      <w:r w:rsidRPr="00724881">
        <w:rPr>
          <w:noProof/>
          <w:color w:val="FF0000"/>
          <w:sz w:val="32"/>
          <w:szCs w:val="32"/>
          <w:lang w:eastAsia="en-AU"/>
        </w:rPr>
        <w:drawing>
          <wp:anchor distT="0" distB="0" distL="114300" distR="114300" simplePos="0" relativeHeight="251659264" behindDoc="0" locked="0" layoutInCell="1" allowOverlap="1" wp14:anchorId="16DFD4F9" wp14:editId="23FA04CA">
            <wp:simplePos x="457200" y="1257300"/>
            <wp:positionH relativeFrom="margin">
              <wp:align>right</wp:align>
            </wp:positionH>
            <wp:positionV relativeFrom="margin">
              <wp:align>top</wp:align>
            </wp:positionV>
            <wp:extent cx="1744000" cy="720000"/>
            <wp:effectExtent l="0" t="0" r="0" b="4445"/>
            <wp:wrapSquare wrapText="bothSides"/>
            <wp:docPr id="1" name="Picture 1" descr="https://infoxpert.edrms/docs/Templates/LOGOS/NBRC%20Logo%20Media/bitmap/n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Templates/LOGOS/NBRC%20Logo%20Media/bitmap/no-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881">
        <w:rPr>
          <w:b/>
          <w:sz w:val="32"/>
          <w:szCs w:val="32"/>
        </w:rPr>
        <w:t>2001</w:t>
      </w:r>
      <w:r w:rsidR="00B6284A">
        <w:rPr>
          <w:b/>
          <w:sz w:val="32"/>
          <w:szCs w:val="32"/>
        </w:rPr>
        <w:t xml:space="preserve"> </w:t>
      </w:r>
      <w:r w:rsidR="00724881">
        <w:rPr>
          <w:b/>
          <w:sz w:val="32"/>
          <w:szCs w:val="32"/>
        </w:rPr>
        <w:t>Contact with a Lobbyist</w:t>
      </w:r>
    </w:p>
    <w:p w14:paraId="50C2E8BF" w14:textId="473B6A1A" w:rsidR="00C1392F" w:rsidRPr="00072135" w:rsidRDefault="00633509" w:rsidP="00D1639B">
      <w:pPr>
        <w:pBdr>
          <w:bottom w:val="single" w:sz="4" w:space="1" w:color="00327D"/>
        </w:pBdr>
        <w:rPr>
          <w:b/>
          <w:sz w:val="24"/>
          <w:szCs w:val="24"/>
        </w:rPr>
      </w:pPr>
      <w:sdt>
        <w:sdtPr>
          <w:rPr>
            <w:b/>
            <w:sz w:val="24"/>
            <w:szCs w:val="24"/>
          </w:rPr>
          <w:id w:val="1880897482"/>
          <w:placeholder>
            <w:docPart w:val="88338FD55BEA46DEA39FED2D576A9DD6"/>
          </w:placeholder>
          <w:dropDownList>
            <w:listItem w:value="Choose category"/>
            <w:listItem w:displayText="Statutory Policy" w:value="Statutory Policy"/>
            <w:listItem w:displayText="Governance Policy" w:value="Governance Policy"/>
            <w:listItem w:displayText="General Policy" w:value="General Policy"/>
          </w:dropDownList>
        </w:sdtPr>
        <w:sdtEndPr/>
        <w:sdtContent>
          <w:r w:rsidR="00847B6C">
            <w:rPr>
              <w:b/>
              <w:sz w:val="24"/>
              <w:szCs w:val="24"/>
            </w:rPr>
            <w:t>Governance Policy</w:t>
          </w:r>
        </w:sdtContent>
      </w:sdt>
    </w:p>
    <w:p w14:paraId="6067CAE4" w14:textId="77777777" w:rsidR="00C1392F" w:rsidRDefault="00C1392F" w:rsidP="00D1639B"/>
    <w:p w14:paraId="08DF6F10" w14:textId="77777777" w:rsidR="00C1392F" w:rsidRPr="007E18E1" w:rsidRDefault="007F195E" w:rsidP="00D1639B">
      <w:pPr>
        <w:pStyle w:val="Heading1"/>
      </w:pPr>
      <w:r>
        <w:t>Purpose</w:t>
      </w:r>
    </w:p>
    <w:p w14:paraId="073BC9FD" w14:textId="39108D7A" w:rsidR="00CB483F" w:rsidRPr="0044569E" w:rsidRDefault="00CB483F" w:rsidP="007C2C19">
      <w:pPr>
        <w:pStyle w:val="ListParagraph"/>
        <w:numPr>
          <w:ilvl w:val="0"/>
          <w:numId w:val="14"/>
        </w:numPr>
        <w:jc w:val="both"/>
        <w:rPr>
          <w:rFonts w:cs="Arial"/>
        </w:rPr>
      </w:pPr>
      <w:r w:rsidRPr="0044569E">
        <w:rPr>
          <w:rFonts w:cs="Arial"/>
        </w:rPr>
        <w:t xml:space="preserve">This policy is intended to provide guidance for </w:t>
      </w:r>
      <w:r w:rsidR="0071503F">
        <w:rPr>
          <w:rFonts w:cs="Arial"/>
        </w:rPr>
        <w:t>Council representatives</w:t>
      </w:r>
      <w:r w:rsidRPr="0044569E">
        <w:rPr>
          <w:rFonts w:cs="Arial"/>
        </w:rPr>
        <w:t xml:space="preserve"> when dealing with </w:t>
      </w:r>
      <w:r w:rsidR="00633093" w:rsidRPr="0044569E">
        <w:rPr>
          <w:rFonts w:cs="Arial"/>
        </w:rPr>
        <w:t>a</w:t>
      </w:r>
      <w:r w:rsidR="0044569E">
        <w:rPr>
          <w:rFonts w:cs="Arial"/>
        </w:rPr>
        <w:t xml:space="preserve"> </w:t>
      </w:r>
      <w:r w:rsidR="00553E8A">
        <w:rPr>
          <w:rFonts w:cs="Arial"/>
        </w:rPr>
        <w:t>L</w:t>
      </w:r>
      <w:r w:rsidRPr="0044569E">
        <w:rPr>
          <w:rFonts w:cs="Arial"/>
        </w:rPr>
        <w:t>obbyist.</w:t>
      </w:r>
    </w:p>
    <w:p w14:paraId="371F3964" w14:textId="0048684D" w:rsidR="00633093" w:rsidRDefault="00633093" w:rsidP="007C2C19">
      <w:pPr>
        <w:pStyle w:val="ListParagraph"/>
        <w:numPr>
          <w:ilvl w:val="0"/>
          <w:numId w:val="14"/>
        </w:numPr>
        <w:jc w:val="both"/>
        <w:rPr>
          <w:rFonts w:cs="Arial"/>
        </w:rPr>
      </w:pPr>
      <w:r w:rsidRPr="00633093">
        <w:rPr>
          <w:rFonts w:cs="Arial"/>
        </w:rPr>
        <w:t xml:space="preserve">This policy has been drafted in compliance with </w:t>
      </w:r>
      <w:r w:rsidR="002A4342">
        <w:rPr>
          <w:rFonts w:cs="Arial"/>
        </w:rPr>
        <w:t xml:space="preserve">the </w:t>
      </w:r>
      <w:r w:rsidRPr="00633093">
        <w:rPr>
          <w:rFonts w:cs="Arial"/>
          <w:i/>
          <w:iCs/>
        </w:rPr>
        <w:t>Integrity Act 2009</w:t>
      </w:r>
      <w:r w:rsidRPr="00633093">
        <w:rPr>
          <w:rFonts w:cs="Arial"/>
        </w:rPr>
        <w:t xml:space="preserve"> which regulates contact between lobbyists and local government representatives</w:t>
      </w:r>
      <w:r>
        <w:rPr>
          <w:rFonts w:cs="Arial"/>
        </w:rPr>
        <w:t>.</w:t>
      </w:r>
    </w:p>
    <w:p w14:paraId="0DC55255" w14:textId="77777777" w:rsidR="00633093" w:rsidRPr="00633093" w:rsidRDefault="00633093" w:rsidP="00847B6C">
      <w:pPr>
        <w:pStyle w:val="ListParagraph"/>
        <w:ind w:left="360"/>
        <w:jc w:val="both"/>
        <w:rPr>
          <w:rFonts w:cs="Arial"/>
        </w:rPr>
      </w:pPr>
    </w:p>
    <w:p w14:paraId="5A470693" w14:textId="3391810D" w:rsidR="00B6284A" w:rsidRPr="00956F8B" w:rsidRDefault="00367CC3" w:rsidP="00847B6C">
      <w:pPr>
        <w:pStyle w:val="Heading1"/>
        <w:jc w:val="both"/>
      </w:pPr>
      <w:r w:rsidRPr="007E18E1">
        <w:t>SCOPE</w:t>
      </w:r>
    </w:p>
    <w:p w14:paraId="12B24843" w14:textId="77777777" w:rsidR="00956F8B" w:rsidRDefault="003B5B53" w:rsidP="00113A53">
      <w:pPr>
        <w:pStyle w:val="ListParagraph"/>
        <w:numPr>
          <w:ilvl w:val="0"/>
          <w:numId w:val="14"/>
        </w:numPr>
        <w:jc w:val="both"/>
        <w:rPr>
          <w:rFonts w:cs="Arial"/>
        </w:rPr>
      </w:pPr>
      <w:r w:rsidRPr="003B5B53">
        <w:rPr>
          <w:rFonts w:cs="Arial"/>
        </w:rPr>
        <w:t xml:space="preserve">This policy applies to all </w:t>
      </w:r>
      <w:r w:rsidR="00956F8B">
        <w:rPr>
          <w:rFonts w:cs="Arial"/>
        </w:rPr>
        <w:t xml:space="preserve">representatives of the </w:t>
      </w:r>
      <w:r w:rsidR="00956F8B" w:rsidRPr="00956F8B">
        <w:rPr>
          <w:rFonts w:cs="Arial"/>
        </w:rPr>
        <w:t>North Burnett Regional Council</w:t>
      </w:r>
      <w:r w:rsidRPr="003B5B53">
        <w:rPr>
          <w:rFonts w:cs="Arial"/>
        </w:rPr>
        <w:t xml:space="preserve">. </w:t>
      </w:r>
    </w:p>
    <w:p w14:paraId="3F678D2F" w14:textId="1372584A" w:rsidR="003B5B53" w:rsidRDefault="00956F8B" w:rsidP="00113A53">
      <w:pPr>
        <w:pStyle w:val="ListParagraph"/>
        <w:numPr>
          <w:ilvl w:val="0"/>
          <w:numId w:val="14"/>
        </w:numPr>
        <w:jc w:val="both"/>
        <w:rPr>
          <w:rFonts w:cs="Arial"/>
        </w:rPr>
      </w:pPr>
      <w:r>
        <w:rPr>
          <w:rFonts w:cs="Arial"/>
        </w:rPr>
        <w:t xml:space="preserve">This policy also </w:t>
      </w:r>
      <w:r w:rsidR="003B5B53" w:rsidRPr="003B5B53">
        <w:rPr>
          <w:rFonts w:cs="Arial"/>
        </w:rPr>
        <w:t xml:space="preserve">applies to </w:t>
      </w:r>
      <w:r>
        <w:rPr>
          <w:rFonts w:cs="Arial"/>
        </w:rPr>
        <w:t>contractors and their employees whilst</w:t>
      </w:r>
      <w:r w:rsidR="003B5B53" w:rsidRPr="003B5B53">
        <w:rPr>
          <w:rFonts w:cs="Arial"/>
        </w:rPr>
        <w:t xml:space="preserve"> engaged </w:t>
      </w:r>
      <w:r>
        <w:rPr>
          <w:rFonts w:cs="Arial"/>
        </w:rPr>
        <w:t>to perform works or services</w:t>
      </w:r>
      <w:r w:rsidR="003B5B53" w:rsidRPr="003B5B53">
        <w:rPr>
          <w:rFonts w:cs="Arial"/>
        </w:rPr>
        <w:t xml:space="preserve"> </w:t>
      </w:r>
      <w:r>
        <w:rPr>
          <w:rFonts w:cs="Arial"/>
        </w:rPr>
        <w:t xml:space="preserve">on behalf of the </w:t>
      </w:r>
      <w:r w:rsidRPr="00956F8B">
        <w:rPr>
          <w:rFonts w:cs="Arial"/>
        </w:rPr>
        <w:t>North Burnett Regional Council</w:t>
      </w:r>
      <w:r>
        <w:rPr>
          <w:rFonts w:cs="Arial"/>
        </w:rPr>
        <w:t>.</w:t>
      </w:r>
    </w:p>
    <w:p w14:paraId="0290AAEF" w14:textId="2BC165D1" w:rsidR="006D6690" w:rsidRPr="00956F8B" w:rsidRDefault="00956F8B" w:rsidP="00113A53">
      <w:pPr>
        <w:pStyle w:val="ListParagraph"/>
        <w:numPr>
          <w:ilvl w:val="0"/>
          <w:numId w:val="14"/>
        </w:numPr>
        <w:jc w:val="both"/>
        <w:rPr>
          <w:rFonts w:cs="Arial"/>
        </w:rPr>
      </w:pPr>
      <w:r w:rsidRPr="00956F8B">
        <w:rPr>
          <w:rFonts w:cs="Arial"/>
        </w:rPr>
        <w:t>This policy should be read in conjunction with Council’s Planning Policy</w:t>
      </w:r>
      <w:r w:rsidR="006D6690">
        <w:rPr>
          <w:rFonts w:cs="Arial"/>
        </w:rPr>
        <w:t xml:space="preserve"> framework.</w:t>
      </w:r>
    </w:p>
    <w:p w14:paraId="346AB1EF" w14:textId="0D114BFA" w:rsidR="00CB483F" w:rsidRPr="005C61C9" w:rsidRDefault="00CB483F" w:rsidP="00847B6C">
      <w:pPr>
        <w:pStyle w:val="ListParagraph"/>
        <w:numPr>
          <w:ilvl w:val="0"/>
          <w:numId w:val="14"/>
        </w:numPr>
        <w:jc w:val="both"/>
        <w:rPr>
          <w:rFonts w:cs="Arial"/>
        </w:rPr>
      </w:pPr>
      <w:r w:rsidRPr="005C61C9">
        <w:rPr>
          <w:rFonts w:cs="Arial"/>
        </w:rPr>
        <w:t>The following entities, or an employee or contractor of, or person otherwise engaged by such</w:t>
      </w:r>
      <w:r w:rsidR="005C61C9">
        <w:rPr>
          <w:rFonts w:cs="Arial"/>
        </w:rPr>
        <w:t xml:space="preserve"> </w:t>
      </w:r>
      <w:r w:rsidRPr="005C61C9">
        <w:rPr>
          <w:rFonts w:cs="Arial"/>
        </w:rPr>
        <w:t xml:space="preserve">entities, are not considered </w:t>
      </w:r>
      <w:r w:rsidR="00553E8A">
        <w:rPr>
          <w:rFonts w:cs="Arial"/>
        </w:rPr>
        <w:t>L</w:t>
      </w:r>
      <w:r w:rsidRPr="005C61C9">
        <w:rPr>
          <w:rFonts w:cs="Arial"/>
        </w:rPr>
        <w:t>obbyists:</w:t>
      </w:r>
    </w:p>
    <w:p w14:paraId="60374A29" w14:textId="77777777" w:rsidR="00CE7D9B" w:rsidRDefault="00CB483F" w:rsidP="00E00C32">
      <w:pPr>
        <w:pStyle w:val="ListParagraph"/>
        <w:numPr>
          <w:ilvl w:val="0"/>
          <w:numId w:val="19"/>
        </w:numPr>
        <w:ind w:left="851" w:hanging="284"/>
        <w:jc w:val="both"/>
        <w:rPr>
          <w:rFonts w:cs="Arial"/>
        </w:rPr>
      </w:pPr>
      <w:r w:rsidRPr="00CB483F">
        <w:rPr>
          <w:rFonts w:cs="Arial"/>
        </w:rPr>
        <w:t>A non-profit entity;</w:t>
      </w:r>
    </w:p>
    <w:p w14:paraId="4325C915" w14:textId="77777777" w:rsidR="00CE7D9B" w:rsidRDefault="00CB483F" w:rsidP="00E00C32">
      <w:pPr>
        <w:pStyle w:val="ListParagraph"/>
        <w:numPr>
          <w:ilvl w:val="0"/>
          <w:numId w:val="19"/>
        </w:numPr>
        <w:ind w:left="851" w:hanging="284"/>
        <w:jc w:val="both"/>
        <w:rPr>
          <w:rFonts w:cs="Arial"/>
        </w:rPr>
      </w:pPr>
      <w:r w:rsidRPr="00CE7D9B">
        <w:rPr>
          <w:rFonts w:cs="Arial"/>
        </w:rPr>
        <w:t>An entity constituted to represent the interests of its members (for example, an employer group, a trade union, a professional body such as the Queensland Law Society);</w:t>
      </w:r>
    </w:p>
    <w:p w14:paraId="723D8F2D" w14:textId="77777777" w:rsidR="00CE7D9B" w:rsidRDefault="00CB483F" w:rsidP="00E00C32">
      <w:pPr>
        <w:pStyle w:val="ListParagraph"/>
        <w:numPr>
          <w:ilvl w:val="0"/>
          <w:numId w:val="19"/>
        </w:numPr>
        <w:ind w:left="851" w:hanging="284"/>
        <w:jc w:val="both"/>
        <w:rPr>
          <w:rFonts w:cs="Arial"/>
        </w:rPr>
      </w:pPr>
      <w:r w:rsidRPr="00CE7D9B">
        <w:rPr>
          <w:rFonts w:cs="Arial"/>
        </w:rPr>
        <w:t xml:space="preserve">Members of trade delegations visiting </w:t>
      </w:r>
      <w:r w:rsidR="00CE7D9B">
        <w:rPr>
          <w:rFonts w:cs="Arial"/>
        </w:rPr>
        <w:t>the North Burnett Region</w:t>
      </w:r>
      <w:r w:rsidRPr="00CE7D9B">
        <w:rPr>
          <w:rFonts w:cs="Arial"/>
        </w:rPr>
        <w:t>;</w:t>
      </w:r>
    </w:p>
    <w:p w14:paraId="0A29AC3E" w14:textId="77777777" w:rsidR="00CE7D9B" w:rsidRDefault="00CB483F" w:rsidP="00E00C32">
      <w:pPr>
        <w:pStyle w:val="ListParagraph"/>
        <w:numPr>
          <w:ilvl w:val="0"/>
          <w:numId w:val="19"/>
        </w:numPr>
        <w:ind w:left="851" w:hanging="284"/>
        <w:jc w:val="both"/>
        <w:rPr>
          <w:rFonts w:cs="Arial"/>
        </w:rPr>
      </w:pPr>
      <w:r w:rsidRPr="00CE7D9B">
        <w:rPr>
          <w:rFonts w:cs="Arial"/>
        </w:rPr>
        <w:t>An entity carrying out incidental lobbying activities;</w:t>
      </w:r>
    </w:p>
    <w:p w14:paraId="38147F96" w14:textId="7BFC67D7" w:rsidR="00CB483F" w:rsidRPr="00CE7D9B" w:rsidRDefault="00CB483F" w:rsidP="00E00C32">
      <w:pPr>
        <w:pStyle w:val="ListParagraph"/>
        <w:numPr>
          <w:ilvl w:val="0"/>
          <w:numId w:val="19"/>
        </w:numPr>
        <w:ind w:left="851" w:hanging="284"/>
        <w:jc w:val="both"/>
        <w:rPr>
          <w:rFonts w:cs="Arial"/>
        </w:rPr>
      </w:pPr>
      <w:r w:rsidRPr="00CE7D9B">
        <w:rPr>
          <w:rFonts w:cs="Arial"/>
        </w:rPr>
        <w:t xml:space="preserve">An entity carrying out a lobbying activity only for the purpose of representing that entity’s own </w:t>
      </w:r>
      <w:r w:rsidR="00CE7D9B">
        <w:rPr>
          <w:rFonts w:cs="Arial"/>
        </w:rPr>
        <w:t>i</w:t>
      </w:r>
      <w:r w:rsidRPr="00CE7D9B">
        <w:rPr>
          <w:rFonts w:cs="Arial"/>
        </w:rPr>
        <w:t>nterests</w:t>
      </w:r>
      <w:r w:rsidR="00CE7D9B">
        <w:rPr>
          <w:rFonts w:cs="Arial"/>
        </w:rPr>
        <w:t>.</w:t>
      </w:r>
    </w:p>
    <w:p w14:paraId="71D42498" w14:textId="77777777" w:rsidR="00B6284A" w:rsidRDefault="00B6284A" w:rsidP="00D1639B">
      <w:pPr>
        <w:rPr>
          <w:rFonts w:cs="Arial"/>
        </w:rPr>
      </w:pPr>
    </w:p>
    <w:p w14:paraId="728CCA56" w14:textId="2BA212C4" w:rsidR="009928E5" w:rsidRDefault="009928E5" w:rsidP="00D1639B">
      <w:pPr>
        <w:pStyle w:val="Heading1"/>
      </w:pPr>
      <w:r w:rsidRPr="003B48AE">
        <w:t>Definitions</w:t>
      </w:r>
      <w:r w:rsidR="00B471C8">
        <w:t xml:space="preserve"> </w:t>
      </w:r>
    </w:p>
    <w:p w14:paraId="03B6B303" w14:textId="3B09AB1A" w:rsidR="00B471C8" w:rsidRDefault="00B471C8" w:rsidP="00B471C8">
      <w:pPr>
        <w:rPr>
          <w:i/>
          <w:iCs/>
        </w:rPr>
      </w:pPr>
      <w:r>
        <w:t xml:space="preserve">For the purposes of the </w:t>
      </w:r>
      <w:r w:rsidRPr="00B471C8">
        <w:rPr>
          <w:i/>
          <w:iCs/>
        </w:rPr>
        <w:t>Integrity Act 2009</w:t>
      </w:r>
      <w:r>
        <w:rPr>
          <w:i/>
          <w:iCs/>
        </w:rPr>
        <w:t xml:space="preserve">, </w:t>
      </w:r>
      <w:r w:rsidRPr="00B471C8">
        <w:t>the following definitions apply:</w:t>
      </w:r>
    </w:p>
    <w:p w14:paraId="7CF5DAD6" w14:textId="77777777" w:rsidR="00B471C8" w:rsidRPr="00B471C8" w:rsidRDefault="00B471C8" w:rsidP="00B471C8"/>
    <w:tbl>
      <w:tblPr>
        <w:tblStyle w:val="TableGrid"/>
        <w:tblW w:w="0" w:type="auto"/>
        <w:tblLook w:val="04A0" w:firstRow="1" w:lastRow="0" w:firstColumn="1" w:lastColumn="0" w:noHBand="0" w:noVBand="1"/>
      </w:tblPr>
      <w:tblGrid>
        <w:gridCol w:w="2122"/>
        <w:gridCol w:w="8334"/>
      </w:tblGrid>
      <w:tr w:rsidR="00A65A54" w:rsidRPr="003D4CC6" w14:paraId="3364D806" w14:textId="77777777" w:rsidTr="008B73F5">
        <w:trPr>
          <w:tblHeader/>
        </w:trPr>
        <w:tc>
          <w:tcPr>
            <w:tcW w:w="2122" w:type="dxa"/>
            <w:shd w:val="clear" w:color="auto" w:fill="D9D9D9" w:themeFill="background1" w:themeFillShade="D9"/>
          </w:tcPr>
          <w:p w14:paraId="3E48D923" w14:textId="77777777" w:rsidR="00A65A54" w:rsidRPr="003D4CC6" w:rsidRDefault="00A65A54" w:rsidP="008B73F5">
            <w:pPr>
              <w:rPr>
                <w:rFonts w:cs="Arial"/>
                <w:b/>
                <w:bCs/>
              </w:rPr>
            </w:pPr>
            <w:r w:rsidRPr="003D4CC6">
              <w:rPr>
                <w:rFonts w:cs="Arial"/>
                <w:b/>
                <w:bCs/>
              </w:rPr>
              <w:t>Term</w:t>
            </w:r>
          </w:p>
        </w:tc>
        <w:tc>
          <w:tcPr>
            <w:tcW w:w="8334" w:type="dxa"/>
            <w:shd w:val="clear" w:color="auto" w:fill="D9D9D9" w:themeFill="background1" w:themeFillShade="D9"/>
          </w:tcPr>
          <w:p w14:paraId="0BBED7AE" w14:textId="77777777" w:rsidR="00A65A54" w:rsidRPr="003D4CC6" w:rsidRDefault="00A65A54" w:rsidP="008B73F5">
            <w:pPr>
              <w:rPr>
                <w:rFonts w:cs="Arial"/>
                <w:b/>
                <w:bCs/>
              </w:rPr>
            </w:pPr>
            <w:r w:rsidRPr="003D4CC6">
              <w:rPr>
                <w:rFonts w:cs="Arial"/>
                <w:b/>
                <w:bCs/>
              </w:rPr>
              <w:t>Definition</w:t>
            </w:r>
          </w:p>
        </w:tc>
      </w:tr>
      <w:tr w:rsidR="00A65A54" w14:paraId="4212B9E2" w14:textId="77777777" w:rsidTr="008B73F5">
        <w:tc>
          <w:tcPr>
            <w:tcW w:w="2122" w:type="dxa"/>
          </w:tcPr>
          <w:p w14:paraId="3EC01F4B" w14:textId="77777777" w:rsidR="00A65A54" w:rsidRPr="0098002A" w:rsidRDefault="00A65A54" w:rsidP="008B73F5">
            <w:pPr>
              <w:rPr>
                <w:rFonts w:cs="Arial"/>
                <w:b/>
                <w:bCs/>
              </w:rPr>
            </w:pPr>
            <w:r w:rsidRPr="0098002A">
              <w:rPr>
                <w:rFonts w:cs="Arial"/>
                <w:b/>
                <w:bCs/>
              </w:rPr>
              <w:t xml:space="preserve">Contact </w:t>
            </w:r>
          </w:p>
        </w:tc>
        <w:tc>
          <w:tcPr>
            <w:tcW w:w="8334" w:type="dxa"/>
          </w:tcPr>
          <w:p w14:paraId="6B7D542A" w14:textId="77777777" w:rsidR="00A65A54" w:rsidRDefault="00A65A54" w:rsidP="008B73F5">
            <w:pPr>
              <w:jc w:val="both"/>
              <w:rPr>
                <w:rFonts w:cs="Arial"/>
              </w:rPr>
            </w:pPr>
            <w:r>
              <w:rPr>
                <w:rFonts w:cs="Arial"/>
              </w:rPr>
              <w:t>Means</w:t>
            </w:r>
            <w:r w:rsidRPr="00CB483F">
              <w:rPr>
                <w:rFonts w:cs="Arial"/>
              </w:rPr>
              <w:t xml:space="preserve"> telephone contact, email contact, written mail contact </w:t>
            </w:r>
            <w:r>
              <w:rPr>
                <w:rFonts w:cs="Arial"/>
              </w:rPr>
              <w:t>or</w:t>
            </w:r>
            <w:r w:rsidRPr="00CB483F">
              <w:rPr>
                <w:rFonts w:cs="Arial"/>
              </w:rPr>
              <w:t xml:space="preserve"> face-to-face meetings.</w:t>
            </w:r>
          </w:p>
        </w:tc>
      </w:tr>
      <w:tr w:rsidR="00A65A54" w14:paraId="7F0351F1" w14:textId="77777777" w:rsidTr="008B73F5">
        <w:tc>
          <w:tcPr>
            <w:tcW w:w="2122" w:type="dxa"/>
          </w:tcPr>
          <w:p w14:paraId="6371D8DC" w14:textId="77777777" w:rsidR="00A65A54" w:rsidRPr="0098002A" w:rsidRDefault="00A65A54" w:rsidP="008B73F5">
            <w:pPr>
              <w:rPr>
                <w:rFonts w:cs="Arial"/>
                <w:b/>
                <w:bCs/>
              </w:rPr>
            </w:pPr>
            <w:r w:rsidRPr="0098002A">
              <w:rPr>
                <w:rFonts w:cs="Arial"/>
                <w:b/>
                <w:bCs/>
              </w:rPr>
              <w:t>Former senior government representative</w:t>
            </w:r>
          </w:p>
        </w:tc>
        <w:tc>
          <w:tcPr>
            <w:tcW w:w="8334" w:type="dxa"/>
          </w:tcPr>
          <w:p w14:paraId="21994DE2" w14:textId="77777777" w:rsidR="00A65A54" w:rsidRPr="00927C02" w:rsidRDefault="00A65A54" w:rsidP="008B73F5">
            <w:pPr>
              <w:jc w:val="both"/>
              <w:rPr>
                <w:rFonts w:cs="Arial"/>
              </w:rPr>
            </w:pPr>
            <w:r w:rsidRPr="00927C02">
              <w:rPr>
                <w:rFonts w:cs="Arial"/>
              </w:rPr>
              <w:t>A person is a former senior government representative if the</w:t>
            </w:r>
            <w:r>
              <w:rPr>
                <w:rFonts w:cs="Arial"/>
              </w:rPr>
              <w:t xml:space="preserve"> </w:t>
            </w:r>
            <w:r w:rsidRPr="00927C02">
              <w:rPr>
                <w:rFonts w:cs="Arial"/>
              </w:rPr>
              <w:t>person—</w:t>
            </w:r>
          </w:p>
          <w:p w14:paraId="114DA867" w14:textId="77777777" w:rsidR="00A65A54" w:rsidRPr="00927C02" w:rsidRDefault="00A65A54" w:rsidP="008B73F5">
            <w:pPr>
              <w:jc w:val="both"/>
              <w:rPr>
                <w:rFonts w:cs="Arial"/>
              </w:rPr>
            </w:pPr>
            <w:r w:rsidRPr="00927C02">
              <w:rPr>
                <w:rFonts w:cs="Arial"/>
              </w:rPr>
              <w:t>(a) was 1 of the following people—</w:t>
            </w:r>
          </w:p>
          <w:p w14:paraId="6B422DF7" w14:textId="77777777" w:rsidR="00A65A54" w:rsidRPr="00927C02" w:rsidRDefault="00A65A54" w:rsidP="008B73F5">
            <w:pPr>
              <w:ind w:left="178"/>
              <w:jc w:val="both"/>
              <w:rPr>
                <w:rFonts w:cs="Arial"/>
              </w:rPr>
            </w:pPr>
            <w:r w:rsidRPr="00927C02">
              <w:rPr>
                <w:rFonts w:cs="Arial"/>
              </w:rPr>
              <w:t>(</w:t>
            </w:r>
            <w:proofErr w:type="spellStart"/>
            <w:r w:rsidRPr="00927C02">
              <w:rPr>
                <w:rFonts w:cs="Arial"/>
              </w:rPr>
              <w:t>i</w:t>
            </w:r>
            <w:proofErr w:type="spellEnd"/>
            <w:r w:rsidRPr="00927C02">
              <w:rPr>
                <w:rFonts w:cs="Arial"/>
              </w:rPr>
              <w:t>) the Premier or another Minister;</w:t>
            </w:r>
          </w:p>
          <w:p w14:paraId="64EA3F8F" w14:textId="77777777" w:rsidR="00A65A54" w:rsidRPr="00927C02" w:rsidRDefault="00A65A54" w:rsidP="008B73F5">
            <w:pPr>
              <w:ind w:left="178"/>
              <w:jc w:val="both"/>
              <w:rPr>
                <w:rFonts w:cs="Arial"/>
              </w:rPr>
            </w:pPr>
            <w:r w:rsidRPr="00927C02">
              <w:rPr>
                <w:rFonts w:cs="Arial"/>
              </w:rPr>
              <w:t>(ii) an Assistant Minister;</w:t>
            </w:r>
          </w:p>
          <w:p w14:paraId="09954145" w14:textId="77777777" w:rsidR="00A65A54" w:rsidRDefault="00A65A54" w:rsidP="008B73F5">
            <w:pPr>
              <w:ind w:left="178"/>
              <w:jc w:val="both"/>
              <w:rPr>
                <w:rFonts w:cs="Arial"/>
              </w:rPr>
            </w:pPr>
            <w:r w:rsidRPr="00927C02">
              <w:rPr>
                <w:rFonts w:cs="Arial"/>
              </w:rPr>
              <w:t xml:space="preserve">(iii) a </w:t>
            </w:r>
            <w:r>
              <w:rPr>
                <w:rFonts w:cs="Arial"/>
              </w:rPr>
              <w:t>C</w:t>
            </w:r>
            <w:r w:rsidRPr="00927C02">
              <w:rPr>
                <w:rFonts w:cs="Arial"/>
              </w:rPr>
              <w:t>ouncillor;</w:t>
            </w:r>
          </w:p>
          <w:p w14:paraId="3DF5B242" w14:textId="77777777" w:rsidR="00A65A54" w:rsidRPr="00927C02" w:rsidRDefault="00A65A54" w:rsidP="008B73F5">
            <w:pPr>
              <w:ind w:left="603" w:hanging="425"/>
              <w:jc w:val="both"/>
              <w:rPr>
                <w:rFonts w:cs="Arial"/>
              </w:rPr>
            </w:pPr>
            <w:r w:rsidRPr="00927C02">
              <w:rPr>
                <w:rFonts w:cs="Arial"/>
              </w:rPr>
              <w:t>(iv) a public sector officer, who was a chief executive,</w:t>
            </w:r>
            <w:r>
              <w:rPr>
                <w:rFonts w:cs="Arial"/>
              </w:rPr>
              <w:t xml:space="preserve"> </w:t>
            </w:r>
            <w:r w:rsidRPr="00927C02">
              <w:rPr>
                <w:rFonts w:cs="Arial"/>
              </w:rPr>
              <w:t>senior executive or senior executive equivalent;</w:t>
            </w:r>
          </w:p>
          <w:p w14:paraId="15C45EAD" w14:textId="77777777" w:rsidR="00A65A54" w:rsidRPr="00927C02" w:rsidRDefault="00A65A54" w:rsidP="008B73F5">
            <w:pPr>
              <w:ind w:left="178"/>
              <w:jc w:val="both"/>
              <w:rPr>
                <w:rFonts w:cs="Arial"/>
              </w:rPr>
            </w:pPr>
            <w:r w:rsidRPr="00927C02">
              <w:rPr>
                <w:rFonts w:cs="Arial"/>
              </w:rPr>
              <w:t>(v) a ministerial staff member;</w:t>
            </w:r>
          </w:p>
          <w:p w14:paraId="2970DE61" w14:textId="77777777" w:rsidR="00A65A54" w:rsidRPr="00927C02" w:rsidRDefault="00A65A54" w:rsidP="008B73F5">
            <w:pPr>
              <w:ind w:left="178"/>
              <w:jc w:val="both"/>
              <w:rPr>
                <w:rFonts w:cs="Arial"/>
              </w:rPr>
            </w:pPr>
            <w:r w:rsidRPr="00927C02">
              <w:rPr>
                <w:rFonts w:cs="Arial"/>
              </w:rPr>
              <w:t>(vi) an assistant minister staff member; and</w:t>
            </w:r>
          </w:p>
          <w:p w14:paraId="6A0FE64F" w14:textId="77777777" w:rsidR="00A65A54" w:rsidRDefault="00A65A54" w:rsidP="008B73F5">
            <w:pPr>
              <w:jc w:val="both"/>
              <w:rPr>
                <w:rFonts w:cs="Arial"/>
              </w:rPr>
            </w:pPr>
            <w:r w:rsidRPr="00927C02">
              <w:rPr>
                <w:rFonts w:cs="Arial"/>
              </w:rPr>
              <w:t>(b) is no longer a government representative and is not an</w:t>
            </w:r>
            <w:r>
              <w:rPr>
                <w:rFonts w:cs="Arial"/>
              </w:rPr>
              <w:t xml:space="preserve"> </w:t>
            </w:r>
            <w:r w:rsidRPr="00927C02">
              <w:rPr>
                <w:rFonts w:cs="Arial"/>
              </w:rPr>
              <w:t>Opposition representative.</w:t>
            </w:r>
          </w:p>
        </w:tc>
      </w:tr>
      <w:tr w:rsidR="00A65A54" w14:paraId="340F48AF" w14:textId="77777777" w:rsidTr="008B73F5">
        <w:tc>
          <w:tcPr>
            <w:tcW w:w="2122" w:type="dxa"/>
          </w:tcPr>
          <w:p w14:paraId="3D6B844F" w14:textId="77777777" w:rsidR="00A65A54" w:rsidRPr="0098002A" w:rsidRDefault="00A65A54" w:rsidP="008B73F5">
            <w:pPr>
              <w:rPr>
                <w:rFonts w:cs="Arial"/>
                <w:b/>
                <w:bCs/>
              </w:rPr>
            </w:pPr>
            <w:r w:rsidRPr="0098002A">
              <w:rPr>
                <w:rFonts w:cs="Arial"/>
                <w:b/>
                <w:bCs/>
              </w:rPr>
              <w:t>Incidental lobbying activity</w:t>
            </w:r>
          </w:p>
        </w:tc>
        <w:tc>
          <w:tcPr>
            <w:tcW w:w="8334" w:type="dxa"/>
          </w:tcPr>
          <w:p w14:paraId="60BFAAFB" w14:textId="77777777" w:rsidR="00A65A54" w:rsidRPr="00633093" w:rsidRDefault="00A65A54" w:rsidP="008B73F5">
            <w:pPr>
              <w:jc w:val="both"/>
              <w:rPr>
                <w:rFonts w:cs="Arial"/>
              </w:rPr>
            </w:pPr>
            <w:r>
              <w:rPr>
                <w:rFonts w:cs="Arial"/>
              </w:rPr>
              <w:t>Means a</w:t>
            </w:r>
            <w:r w:rsidRPr="00F976AC">
              <w:rPr>
                <w:rFonts w:cs="Arial"/>
              </w:rPr>
              <w:t xml:space="preserve">n entity </w:t>
            </w:r>
            <w:r>
              <w:rPr>
                <w:rFonts w:cs="Arial"/>
              </w:rPr>
              <w:t xml:space="preserve">that </w:t>
            </w:r>
            <w:r w:rsidRPr="00F976AC">
              <w:rPr>
                <w:rFonts w:cs="Arial"/>
              </w:rPr>
              <w:t>undertakes or carries on a business primarily intended to allow individuals to undertake, a technical or professional occupation in which lobbying activities are occasional only</w:t>
            </w:r>
            <w:r>
              <w:rPr>
                <w:rFonts w:cs="Arial"/>
              </w:rPr>
              <w:t>.</w:t>
            </w:r>
          </w:p>
        </w:tc>
      </w:tr>
      <w:tr w:rsidR="00A65A54" w14:paraId="38458319" w14:textId="77777777" w:rsidTr="008B73F5">
        <w:tc>
          <w:tcPr>
            <w:tcW w:w="2122" w:type="dxa"/>
          </w:tcPr>
          <w:p w14:paraId="496431D2" w14:textId="77777777" w:rsidR="00A65A54" w:rsidRPr="0098002A" w:rsidRDefault="00A65A54" w:rsidP="008B73F5">
            <w:pPr>
              <w:rPr>
                <w:rFonts w:cs="Arial"/>
                <w:b/>
                <w:bCs/>
              </w:rPr>
            </w:pPr>
            <w:r w:rsidRPr="0098002A">
              <w:rPr>
                <w:rFonts w:cs="Arial"/>
                <w:b/>
                <w:bCs/>
              </w:rPr>
              <w:t>Council Representative</w:t>
            </w:r>
          </w:p>
        </w:tc>
        <w:tc>
          <w:tcPr>
            <w:tcW w:w="8334" w:type="dxa"/>
          </w:tcPr>
          <w:p w14:paraId="23D833BC" w14:textId="77777777" w:rsidR="00A65A54" w:rsidRPr="00633093" w:rsidRDefault="00A65A54" w:rsidP="008B73F5">
            <w:pPr>
              <w:jc w:val="both"/>
              <w:rPr>
                <w:rFonts w:cs="Arial"/>
              </w:rPr>
            </w:pPr>
            <w:r>
              <w:rPr>
                <w:rFonts w:cs="Arial"/>
              </w:rPr>
              <w:t>M</w:t>
            </w:r>
            <w:r w:rsidRPr="00633093">
              <w:rPr>
                <w:rFonts w:cs="Arial"/>
              </w:rPr>
              <w:t xml:space="preserve">eans a Councillor, </w:t>
            </w:r>
            <w:r>
              <w:rPr>
                <w:rFonts w:cs="Arial"/>
              </w:rPr>
              <w:t xml:space="preserve">the </w:t>
            </w:r>
            <w:r w:rsidRPr="00633093">
              <w:rPr>
                <w:rFonts w:cs="Arial"/>
              </w:rPr>
              <w:t xml:space="preserve">Chief Executive Officer </w:t>
            </w:r>
            <w:r>
              <w:rPr>
                <w:rFonts w:cs="Arial"/>
              </w:rPr>
              <w:t>and any other</w:t>
            </w:r>
            <w:r w:rsidRPr="00633093">
              <w:rPr>
                <w:rFonts w:cs="Arial"/>
              </w:rPr>
              <w:t xml:space="preserve"> person employed</w:t>
            </w:r>
            <w:r>
              <w:rPr>
                <w:rFonts w:cs="Arial"/>
              </w:rPr>
              <w:t xml:space="preserve"> or as engaged</w:t>
            </w:r>
            <w:r w:rsidRPr="00633093">
              <w:rPr>
                <w:rFonts w:cs="Arial"/>
              </w:rPr>
              <w:t xml:space="preserve"> </w:t>
            </w:r>
            <w:r>
              <w:rPr>
                <w:rFonts w:cs="Arial"/>
              </w:rPr>
              <w:t>to perform works or services on behalf of</w:t>
            </w:r>
            <w:r w:rsidRPr="00633093">
              <w:rPr>
                <w:rFonts w:cs="Arial"/>
              </w:rPr>
              <w:t xml:space="preserve"> </w:t>
            </w:r>
            <w:r>
              <w:rPr>
                <w:rFonts w:cs="Arial"/>
              </w:rPr>
              <w:t>the</w:t>
            </w:r>
            <w:r w:rsidRPr="00633093">
              <w:rPr>
                <w:rFonts w:cs="Arial"/>
              </w:rPr>
              <w:t xml:space="preserve"> local government.</w:t>
            </w:r>
          </w:p>
        </w:tc>
      </w:tr>
      <w:tr w:rsidR="00A65A54" w14:paraId="0E6BA67A" w14:textId="77777777" w:rsidTr="008B73F5">
        <w:tc>
          <w:tcPr>
            <w:tcW w:w="2122" w:type="dxa"/>
          </w:tcPr>
          <w:p w14:paraId="5DC31AB7" w14:textId="77777777" w:rsidR="00A65A54" w:rsidRPr="0098002A" w:rsidRDefault="00A65A54" w:rsidP="008B73F5">
            <w:pPr>
              <w:rPr>
                <w:rFonts w:cs="Arial"/>
                <w:b/>
                <w:bCs/>
              </w:rPr>
            </w:pPr>
            <w:r w:rsidRPr="0098002A">
              <w:rPr>
                <w:rFonts w:cs="Arial"/>
                <w:b/>
                <w:bCs/>
              </w:rPr>
              <w:t>Lobbying activity</w:t>
            </w:r>
          </w:p>
        </w:tc>
        <w:tc>
          <w:tcPr>
            <w:tcW w:w="8334" w:type="dxa"/>
          </w:tcPr>
          <w:p w14:paraId="20E4C702" w14:textId="77777777" w:rsidR="00A65A54" w:rsidRPr="00CB483F" w:rsidRDefault="00A65A54" w:rsidP="008B73F5">
            <w:pPr>
              <w:jc w:val="both"/>
              <w:rPr>
                <w:rFonts w:cs="Arial"/>
              </w:rPr>
            </w:pPr>
            <w:r>
              <w:rPr>
                <w:rFonts w:cs="Arial"/>
              </w:rPr>
              <w:t>Means c</w:t>
            </w:r>
            <w:r w:rsidRPr="00CB483F">
              <w:rPr>
                <w:rFonts w:cs="Arial"/>
              </w:rPr>
              <w:t xml:space="preserve">ontact with a </w:t>
            </w:r>
            <w:r>
              <w:rPr>
                <w:rFonts w:cs="Arial"/>
              </w:rPr>
              <w:t xml:space="preserve">local </w:t>
            </w:r>
            <w:r w:rsidRPr="00CB483F">
              <w:rPr>
                <w:rFonts w:cs="Arial"/>
              </w:rPr>
              <w:t xml:space="preserve">government </w:t>
            </w:r>
            <w:r>
              <w:rPr>
                <w:rFonts w:cs="Arial"/>
              </w:rPr>
              <w:t>representative</w:t>
            </w:r>
            <w:r w:rsidRPr="00CB483F">
              <w:rPr>
                <w:rFonts w:cs="Arial"/>
              </w:rPr>
              <w:t xml:space="preserve"> </w:t>
            </w:r>
            <w:proofErr w:type="gramStart"/>
            <w:r w:rsidRPr="00CB483F">
              <w:rPr>
                <w:rFonts w:cs="Arial"/>
              </w:rPr>
              <w:t>in an effort to</w:t>
            </w:r>
            <w:proofErr w:type="gramEnd"/>
            <w:r>
              <w:rPr>
                <w:rFonts w:cs="Arial"/>
              </w:rPr>
              <w:t xml:space="preserve"> </w:t>
            </w:r>
            <w:r w:rsidRPr="00CB483F">
              <w:rPr>
                <w:rFonts w:cs="Arial"/>
              </w:rPr>
              <w:t xml:space="preserve">influence decision making, including – </w:t>
            </w:r>
          </w:p>
          <w:p w14:paraId="03B35A1E" w14:textId="77777777" w:rsidR="00A65A54" w:rsidRDefault="00A65A54" w:rsidP="00A65A54">
            <w:pPr>
              <w:pStyle w:val="ListParagraph"/>
              <w:numPr>
                <w:ilvl w:val="0"/>
                <w:numId w:val="20"/>
              </w:numPr>
              <w:jc w:val="both"/>
              <w:rPr>
                <w:rFonts w:cs="Arial"/>
              </w:rPr>
            </w:pPr>
            <w:r w:rsidRPr="001B7B59">
              <w:rPr>
                <w:rFonts w:cs="Arial"/>
              </w:rPr>
              <w:t xml:space="preserve">the making or amendment of legislation </w:t>
            </w:r>
          </w:p>
          <w:p w14:paraId="1294E1D4" w14:textId="77777777" w:rsidR="00A65A54" w:rsidRDefault="00A65A54" w:rsidP="00A65A54">
            <w:pPr>
              <w:pStyle w:val="ListParagraph"/>
              <w:numPr>
                <w:ilvl w:val="0"/>
                <w:numId w:val="20"/>
              </w:numPr>
              <w:jc w:val="both"/>
              <w:rPr>
                <w:rFonts w:cs="Arial"/>
              </w:rPr>
            </w:pPr>
            <w:r w:rsidRPr="001B7B59">
              <w:rPr>
                <w:rFonts w:cs="Arial"/>
              </w:rPr>
              <w:t xml:space="preserve">the development or amendment of a government policy or program </w:t>
            </w:r>
          </w:p>
          <w:p w14:paraId="74A84CF1" w14:textId="77777777" w:rsidR="00A65A54" w:rsidRDefault="00A65A54" w:rsidP="00A65A54">
            <w:pPr>
              <w:pStyle w:val="ListParagraph"/>
              <w:numPr>
                <w:ilvl w:val="0"/>
                <w:numId w:val="20"/>
              </w:numPr>
              <w:jc w:val="both"/>
              <w:rPr>
                <w:rFonts w:cs="Arial"/>
              </w:rPr>
            </w:pPr>
            <w:r w:rsidRPr="001B7B59">
              <w:rPr>
                <w:rFonts w:cs="Arial"/>
              </w:rPr>
              <w:t xml:space="preserve">the awarding of a government contract or grant </w:t>
            </w:r>
          </w:p>
          <w:p w14:paraId="779CABF7" w14:textId="77777777" w:rsidR="00A65A54" w:rsidRDefault="00A65A54" w:rsidP="00A65A54">
            <w:pPr>
              <w:pStyle w:val="ListParagraph"/>
              <w:numPr>
                <w:ilvl w:val="0"/>
                <w:numId w:val="20"/>
              </w:numPr>
              <w:jc w:val="both"/>
              <w:rPr>
                <w:rFonts w:cs="Arial"/>
              </w:rPr>
            </w:pPr>
            <w:r w:rsidRPr="001B7B59">
              <w:rPr>
                <w:rFonts w:cs="Arial"/>
              </w:rPr>
              <w:t xml:space="preserve">the allocation of funding </w:t>
            </w:r>
          </w:p>
          <w:p w14:paraId="507E0AA8" w14:textId="77777777" w:rsidR="00A65A54" w:rsidRPr="001B7B59" w:rsidRDefault="00A65A54" w:rsidP="00A65A54">
            <w:pPr>
              <w:pStyle w:val="ListParagraph"/>
              <w:numPr>
                <w:ilvl w:val="0"/>
                <w:numId w:val="20"/>
              </w:numPr>
              <w:jc w:val="both"/>
              <w:rPr>
                <w:rFonts w:cs="Arial"/>
              </w:rPr>
            </w:pPr>
            <w:r w:rsidRPr="001B7B59">
              <w:rPr>
                <w:rFonts w:cs="Arial"/>
              </w:rPr>
              <w:t>the making of a decision about planning or giving a development approval under Planning legislation.</w:t>
            </w:r>
          </w:p>
        </w:tc>
      </w:tr>
      <w:tr w:rsidR="00A65A54" w14:paraId="7478B977" w14:textId="77777777" w:rsidTr="008B73F5">
        <w:tc>
          <w:tcPr>
            <w:tcW w:w="2122" w:type="dxa"/>
          </w:tcPr>
          <w:p w14:paraId="52DE48D2" w14:textId="77777777" w:rsidR="00A65A54" w:rsidRPr="0098002A" w:rsidRDefault="00A65A54" w:rsidP="008B73F5">
            <w:pPr>
              <w:rPr>
                <w:rFonts w:cs="Arial"/>
                <w:b/>
                <w:bCs/>
              </w:rPr>
            </w:pPr>
            <w:r w:rsidRPr="0098002A">
              <w:rPr>
                <w:rFonts w:cs="Arial"/>
                <w:b/>
                <w:bCs/>
              </w:rPr>
              <w:lastRenderedPageBreak/>
              <w:t>Lobbyist</w:t>
            </w:r>
          </w:p>
        </w:tc>
        <w:tc>
          <w:tcPr>
            <w:tcW w:w="8334" w:type="dxa"/>
          </w:tcPr>
          <w:p w14:paraId="349C8A77" w14:textId="7FC3FC03" w:rsidR="00A65A54" w:rsidRPr="00CB483F" w:rsidRDefault="00A65A54" w:rsidP="008B73F5">
            <w:pPr>
              <w:jc w:val="both"/>
              <w:rPr>
                <w:rFonts w:cs="Arial"/>
              </w:rPr>
            </w:pPr>
            <w:r>
              <w:rPr>
                <w:rFonts w:cs="Arial"/>
              </w:rPr>
              <w:t>Means an</w:t>
            </w:r>
            <w:r w:rsidRPr="00CB483F">
              <w:rPr>
                <w:rFonts w:cs="Arial"/>
              </w:rPr>
              <w:t xml:space="preserve"> entity such as a body corporate, partnership, unincorporated body, individual or trustee that carries out a lobbying activity for a </w:t>
            </w:r>
            <w:r w:rsidR="001B7395" w:rsidRPr="00CB483F">
              <w:rPr>
                <w:rFonts w:cs="Arial"/>
              </w:rPr>
              <w:t>third-party</w:t>
            </w:r>
            <w:r w:rsidRPr="00CB483F">
              <w:rPr>
                <w:rFonts w:cs="Arial"/>
              </w:rPr>
              <w:t xml:space="preserve"> client or whose employees or contractors carry out a lobbying activity for a </w:t>
            </w:r>
            <w:r w:rsidR="00B14BBA" w:rsidRPr="00CB483F">
              <w:rPr>
                <w:rFonts w:cs="Arial"/>
              </w:rPr>
              <w:t>third-party</w:t>
            </w:r>
            <w:r w:rsidRPr="00CB483F">
              <w:rPr>
                <w:rFonts w:cs="Arial"/>
              </w:rPr>
              <w:t xml:space="preserve"> client.</w:t>
            </w:r>
          </w:p>
        </w:tc>
      </w:tr>
      <w:tr w:rsidR="00A65A54" w14:paraId="1AD190F4" w14:textId="77777777" w:rsidTr="008B73F5">
        <w:tc>
          <w:tcPr>
            <w:tcW w:w="2122" w:type="dxa"/>
          </w:tcPr>
          <w:p w14:paraId="566FF9F3" w14:textId="77777777" w:rsidR="00A65A54" w:rsidRPr="0098002A" w:rsidRDefault="00A65A54" w:rsidP="008B73F5">
            <w:pPr>
              <w:rPr>
                <w:rFonts w:cs="Arial"/>
                <w:b/>
                <w:bCs/>
              </w:rPr>
            </w:pPr>
            <w:r w:rsidRPr="0098002A">
              <w:rPr>
                <w:rFonts w:cs="Arial"/>
                <w:b/>
                <w:bCs/>
              </w:rPr>
              <w:t>Lobbyists Register</w:t>
            </w:r>
          </w:p>
        </w:tc>
        <w:tc>
          <w:tcPr>
            <w:tcW w:w="8334" w:type="dxa"/>
          </w:tcPr>
          <w:p w14:paraId="20D4B286" w14:textId="77777777" w:rsidR="00A65A54" w:rsidRPr="00CB483F" w:rsidRDefault="00A65A54" w:rsidP="008B73F5">
            <w:pPr>
              <w:rPr>
                <w:rFonts w:cs="Arial"/>
              </w:rPr>
            </w:pPr>
            <w:r>
              <w:rPr>
                <w:rFonts w:cs="Arial"/>
              </w:rPr>
              <w:t>Means the Register</w:t>
            </w:r>
            <w:r w:rsidRPr="007D2EC8">
              <w:rPr>
                <w:rFonts w:cs="Arial"/>
              </w:rPr>
              <w:t xml:space="preserve"> </w:t>
            </w:r>
            <w:r>
              <w:rPr>
                <w:rFonts w:cs="Arial"/>
              </w:rPr>
              <w:t xml:space="preserve">of Lobbyists </w:t>
            </w:r>
            <w:r w:rsidRPr="007D2EC8">
              <w:rPr>
                <w:rFonts w:cs="Arial"/>
              </w:rPr>
              <w:t xml:space="preserve">kept </w:t>
            </w:r>
            <w:r>
              <w:rPr>
                <w:rFonts w:cs="Arial"/>
              </w:rPr>
              <w:t xml:space="preserve">by the Integrity Commissioner, in accordance with </w:t>
            </w:r>
            <w:r w:rsidRPr="007D2EC8">
              <w:rPr>
                <w:rFonts w:cs="Arial"/>
              </w:rPr>
              <w:t>section 49</w:t>
            </w:r>
            <w:r>
              <w:rPr>
                <w:rFonts w:cs="Arial"/>
              </w:rPr>
              <w:t xml:space="preserve"> of the </w:t>
            </w:r>
            <w:r w:rsidRPr="007D2EC8">
              <w:rPr>
                <w:rFonts w:cs="Arial"/>
                <w:i/>
                <w:iCs/>
              </w:rPr>
              <w:t>Integrity Act 2009</w:t>
            </w:r>
            <w:r>
              <w:rPr>
                <w:rFonts w:cs="Arial"/>
              </w:rPr>
              <w:t>.</w:t>
            </w:r>
          </w:p>
        </w:tc>
      </w:tr>
      <w:tr w:rsidR="00A65A54" w14:paraId="3FF079B8" w14:textId="77777777" w:rsidTr="008B73F5">
        <w:tc>
          <w:tcPr>
            <w:tcW w:w="2122" w:type="dxa"/>
          </w:tcPr>
          <w:p w14:paraId="74B2A50C" w14:textId="77777777" w:rsidR="00A65A54" w:rsidRPr="0098002A" w:rsidRDefault="00A65A54" w:rsidP="008B73F5">
            <w:pPr>
              <w:rPr>
                <w:rFonts w:cs="Arial"/>
                <w:b/>
                <w:bCs/>
              </w:rPr>
            </w:pPr>
            <w:r>
              <w:rPr>
                <w:rFonts w:cs="Arial"/>
                <w:b/>
                <w:bCs/>
              </w:rPr>
              <w:t>Related Lobbying Activity</w:t>
            </w:r>
          </w:p>
        </w:tc>
        <w:tc>
          <w:tcPr>
            <w:tcW w:w="8334" w:type="dxa"/>
          </w:tcPr>
          <w:p w14:paraId="0472B759" w14:textId="77777777" w:rsidR="00A65A54" w:rsidRDefault="00A65A54" w:rsidP="008B73F5">
            <w:pPr>
              <w:rPr>
                <w:rFonts w:cs="Arial"/>
              </w:rPr>
            </w:pPr>
            <w:r>
              <w:rPr>
                <w:rFonts w:cs="Arial"/>
              </w:rPr>
              <w:t>M</w:t>
            </w:r>
            <w:r w:rsidRPr="00927C02">
              <w:rPr>
                <w:rFonts w:cs="Arial"/>
              </w:rPr>
              <w:t>eans a lobbying activity relating to the</w:t>
            </w:r>
            <w:r>
              <w:rPr>
                <w:rFonts w:cs="Arial"/>
              </w:rPr>
              <w:t xml:space="preserve"> </w:t>
            </w:r>
            <w:r w:rsidRPr="00927C02">
              <w:rPr>
                <w:rFonts w:cs="Arial"/>
              </w:rPr>
              <w:t xml:space="preserve">person’s official dealings as a </w:t>
            </w:r>
            <w:r>
              <w:rPr>
                <w:rFonts w:cs="Arial"/>
              </w:rPr>
              <w:t>government</w:t>
            </w:r>
            <w:r w:rsidRPr="00927C02">
              <w:rPr>
                <w:rFonts w:cs="Arial"/>
              </w:rPr>
              <w:t xml:space="preserve"> representative</w:t>
            </w:r>
            <w:r>
              <w:rPr>
                <w:rFonts w:cs="Arial"/>
              </w:rPr>
              <w:t xml:space="preserve"> </w:t>
            </w:r>
            <w:r w:rsidRPr="00927C02">
              <w:rPr>
                <w:rFonts w:cs="Arial"/>
              </w:rPr>
              <w:t>in the 2 years before becoming a</w:t>
            </w:r>
            <w:r>
              <w:rPr>
                <w:rFonts w:cs="Arial"/>
              </w:rPr>
              <w:t xml:space="preserve"> </w:t>
            </w:r>
            <w:r w:rsidRPr="00927C02">
              <w:rPr>
                <w:rFonts w:cs="Arial"/>
              </w:rPr>
              <w:t>former senior government representative</w:t>
            </w:r>
          </w:p>
        </w:tc>
      </w:tr>
      <w:tr w:rsidR="00A65A54" w14:paraId="2D838216" w14:textId="77777777" w:rsidTr="008B73F5">
        <w:tc>
          <w:tcPr>
            <w:tcW w:w="2122" w:type="dxa"/>
          </w:tcPr>
          <w:p w14:paraId="077A5E04" w14:textId="1F2DED3A" w:rsidR="00A65A54" w:rsidRPr="0098002A" w:rsidRDefault="00A65A54" w:rsidP="008B73F5">
            <w:pPr>
              <w:rPr>
                <w:rFonts w:cs="Arial"/>
                <w:b/>
                <w:bCs/>
              </w:rPr>
            </w:pPr>
            <w:r w:rsidRPr="0098002A">
              <w:rPr>
                <w:rFonts w:cs="Arial"/>
                <w:b/>
                <w:bCs/>
              </w:rPr>
              <w:t xml:space="preserve">Third </w:t>
            </w:r>
            <w:r w:rsidR="00366FA7">
              <w:rPr>
                <w:rFonts w:cs="Arial"/>
                <w:b/>
                <w:bCs/>
              </w:rPr>
              <w:t>P</w:t>
            </w:r>
            <w:r w:rsidRPr="0098002A">
              <w:rPr>
                <w:rFonts w:cs="Arial"/>
                <w:b/>
                <w:bCs/>
              </w:rPr>
              <w:t xml:space="preserve">arty </w:t>
            </w:r>
            <w:r w:rsidR="00366FA7">
              <w:rPr>
                <w:rFonts w:cs="Arial"/>
                <w:b/>
                <w:bCs/>
              </w:rPr>
              <w:t>C</w:t>
            </w:r>
            <w:r w:rsidRPr="0098002A">
              <w:rPr>
                <w:rFonts w:cs="Arial"/>
                <w:b/>
                <w:bCs/>
              </w:rPr>
              <w:t>lient</w:t>
            </w:r>
          </w:p>
        </w:tc>
        <w:tc>
          <w:tcPr>
            <w:tcW w:w="8334" w:type="dxa"/>
          </w:tcPr>
          <w:p w14:paraId="7C756E94" w14:textId="77777777" w:rsidR="00A65A54" w:rsidRPr="00CB483F" w:rsidRDefault="00A65A54" w:rsidP="008B73F5">
            <w:pPr>
              <w:jc w:val="both"/>
              <w:rPr>
                <w:rFonts w:cs="Arial"/>
              </w:rPr>
            </w:pPr>
            <w:r>
              <w:rPr>
                <w:rFonts w:cs="Arial"/>
              </w:rPr>
              <w:t>Means an</w:t>
            </w:r>
            <w:r w:rsidRPr="00CB483F">
              <w:rPr>
                <w:rFonts w:cs="Arial"/>
              </w:rPr>
              <w:t xml:space="preserve"> entity that engages another entity to provide services constituting, or </w:t>
            </w:r>
          </w:p>
          <w:p w14:paraId="40202DA2" w14:textId="77777777" w:rsidR="00A65A54" w:rsidRPr="00CB483F" w:rsidRDefault="00A65A54" w:rsidP="008B73F5">
            <w:pPr>
              <w:jc w:val="both"/>
              <w:rPr>
                <w:rFonts w:cs="Arial"/>
              </w:rPr>
            </w:pPr>
            <w:r w:rsidRPr="00CB483F">
              <w:rPr>
                <w:rFonts w:cs="Arial"/>
              </w:rPr>
              <w:t>including, a lobbying activity for a fee or other reward that is agreed to before the other entity provides the services.</w:t>
            </w:r>
          </w:p>
        </w:tc>
      </w:tr>
    </w:tbl>
    <w:p w14:paraId="5E9A8B35" w14:textId="77777777" w:rsidR="009928E5" w:rsidRDefault="009928E5" w:rsidP="00D1639B">
      <w:pPr>
        <w:rPr>
          <w:rFonts w:cs="Arial"/>
        </w:rPr>
      </w:pPr>
    </w:p>
    <w:p w14:paraId="69DB5E79" w14:textId="77777777" w:rsidR="00B6284A" w:rsidRPr="00561A6B" w:rsidRDefault="00B6284A" w:rsidP="00D1639B">
      <w:pPr>
        <w:pStyle w:val="Heading1"/>
      </w:pPr>
      <w:r w:rsidRPr="00561A6B">
        <w:t>Policy</w:t>
      </w:r>
    </w:p>
    <w:p w14:paraId="39515642" w14:textId="19FB6997" w:rsidR="00BA62B6" w:rsidRDefault="00BA62B6" w:rsidP="007C2C19">
      <w:pPr>
        <w:pStyle w:val="ListParagraph"/>
        <w:numPr>
          <w:ilvl w:val="0"/>
          <w:numId w:val="14"/>
        </w:numPr>
        <w:jc w:val="both"/>
        <w:rPr>
          <w:rFonts w:cs="Arial"/>
        </w:rPr>
      </w:pPr>
      <w:r w:rsidRPr="00BA62B6">
        <w:rPr>
          <w:rFonts w:cs="Arial"/>
        </w:rPr>
        <w:t xml:space="preserve">Council acknowledges that professional </w:t>
      </w:r>
      <w:r w:rsidR="00553E8A">
        <w:rPr>
          <w:rFonts w:cs="Arial"/>
        </w:rPr>
        <w:t>L</w:t>
      </w:r>
      <w:r w:rsidRPr="00BA62B6">
        <w:rPr>
          <w:rFonts w:cs="Arial"/>
        </w:rPr>
        <w:t xml:space="preserve">obbyists are a legitimate part of, and make a legitimate contribution to, the democratic process by assisting individuals and organisations to communicate their views on matters of public interest </w:t>
      </w:r>
    </w:p>
    <w:p w14:paraId="009CD87A" w14:textId="20A28695" w:rsidR="00BA62B6" w:rsidRDefault="00BA62B6" w:rsidP="007C2C19">
      <w:pPr>
        <w:pStyle w:val="ListParagraph"/>
        <w:numPr>
          <w:ilvl w:val="0"/>
          <w:numId w:val="14"/>
        </w:numPr>
        <w:jc w:val="both"/>
        <w:rPr>
          <w:rFonts w:cs="Arial"/>
        </w:rPr>
      </w:pPr>
      <w:r w:rsidRPr="00BA62B6">
        <w:rPr>
          <w:rFonts w:cs="Arial"/>
        </w:rPr>
        <w:t>Council expects high standards of professional and ethical conduct from its employees and agents, as well as those individuals and organisations that carry out lobbying activities.</w:t>
      </w:r>
    </w:p>
    <w:p w14:paraId="1FC42937" w14:textId="3FF047B3" w:rsidR="00B6284A" w:rsidRPr="00BA62B6" w:rsidRDefault="00BA62B6" w:rsidP="00BA62B6">
      <w:pPr>
        <w:pStyle w:val="ListParagraph"/>
        <w:numPr>
          <w:ilvl w:val="0"/>
          <w:numId w:val="14"/>
        </w:numPr>
        <w:jc w:val="both"/>
        <w:rPr>
          <w:rFonts w:cs="Arial"/>
        </w:rPr>
      </w:pPr>
      <w:r w:rsidRPr="00BA62B6">
        <w:rPr>
          <w:rFonts w:cs="Arial"/>
        </w:rPr>
        <w:t xml:space="preserve">Council endeavours to ensure all decisions are legal, </w:t>
      </w:r>
      <w:proofErr w:type="gramStart"/>
      <w:r w:rsidRPr="00BA62B6">
        <w:rPr>
          <w:rFonts w:cs="Arial"/>
        </w:rPr>
        <w:t>ethical</w:t>
      </w:r>
      <w:proofErr w:type="gramEnd"/>
      <w:r w:rsidRPr="00BA62B6">
        <w:rPr>
          <w:rFonts w:cs="Arial"/>
        </w:rPr>
        <w:t xml:space="preserve"> and impartial in line with the local government principles, the responsibilities of Councillors and local government employees, as outlined in the </w:t>
      </w:r>
      <w:r w:rsidRPr="00BA62B6">
        <w:rPr>
          <w:rFonts w:cs="Arial"/>
          <w:i/>
          <w:iCs/>
        </w:rPr>
        <w:t>Local Government Act 2009</w:t>
      </w:r>
      <w:r w:rsidRPr="00BA62B6">
        <w:rPr>
          <w:rFonts w:cs="Arial"/>
        </w:rPr>
        <w:t>.</w:t>
      </w:r>
    </w:p>
    <w:p w14:paraId="43D55CA1" w14:textId="77777777" w:rsidR="003B5892" w:rsidRDefault="003B5892" w:rsidP="00D1639B">
      <w:pPr>
        <w:rPr>
          <w:rFonts w:cs="Arial"/>
        </w:rPr>
      </w:pPr>
    </w:p>
    <w:p w14:paraId="6C35A538" w14:textId="77777777" w:rsidR="00B6284A" w:rsidRPr="00561A6B" w:rsidRDefault="00064A8A" w:rsidP="00D1639B">
      <w:pPr>
        <w:spacing w:after="120"/>
        <w:rPr>
          <w:rFonts w:cs="Arial"/>
          <w:b/>
          <w:bCs/>
          <w:color w:val="00327D"/>
        </w:rPr>
      </w:pPr>
      <w:r w:rsidRPr="00561A6B">
        <w:rPr>
          <w:rFonts w:cs="Arial"/>
          <w:b/>
          <w:bCs/>
          <w:color w:val="00327D"/>
        </w:rPr>
        <w:t>OBJECTIVES</w:t>
      </w:r>
    </w:p>
    <w:p w14:paraId="43AC058B" w14:textId="5A4DF84E" w:rsidR="007C2C19" w:rsidRDefault="007C2C19" w:rsidP="00BA62B6">
      <w:pPr>
        <w:pStyle w:val="ListParagraph"/>
        <w:numPr>
          <w:ilvl w:val="0"/>
          <w:numId w:val="14"/>
        </w:numPr>
        <w:jc w:val="both"/>
        <w:rPr>
          <w:rFonts w:cs="Arial"/>
        </w:rPr>
      </w:pPr>
      <w:r>
        <w:rPr>
          <w:rFonts w:cs="Arial"/>
        </w:rPr>
        <w:t>The objectives of this policy are:</w:t>
      </w:r>
    </w:p>
    <w:p w14:paraId="344A871D" w14:textId="7D719435" w:rsidR="007C2C19" w:rsidRDefault="007C2C19" w:rsidP="00BA62B6">
      <w:pPr>
        <w:pStyle w:val="ListParagraph"/>
        <w:numPr>
          <w:ilvl w:val="0"/>
          <w:numId w:val="22"/>
        </w:numPr>
        <w:ind w:left="851" w:hanging="284"/>
        <w:jc w:val="both"/>
        <w:rPr>
          <w:rFonts w:cs="Arial"/>
        </w:rPr>
      </w:pPr>
      <w:r>
        <w:rPr>
          <w:rFonts w:cs="Arial"/>
        </w:rPr>
        <w:t>To r</w:t>
      </w:r>
      <w:r w:rsidR="00CB483F" w:rsidRPr="00CB483F">
        <w:rPr>
          <w:rFonts w:cs="Arial"/>
        </w:rPr>
        <w:t>egulat</w:t>
      </w:r>
      <w:r>
        <w:rPr>
          <w:rFonts w:cs="Arial"/>
        </w:rPr>
        <w:t xml:space="preserve">e </w:t>
      </w:r>
      <w:r w:rsidR="00CB483F" w:rsidRPr="00CB483F">
        <w:rPr>
          <w:rFonts w:cs="Arial"/>
        </w:rPr>
        <w:t xml:space="preserve">the activities of professional </w:t>
      </w:r>
      <w:r w:rsidR="001B7395">
        <w:rPr>
          <w:rFonts w:cs="Arial"/>
        </w:rPr>
        <w:t>L</w:t>
      </w:r>
      <w:r w:rsidR="00CB483F" w:rsidRPr="00CB483F">
        <w:rPr>
          <w:rFonts w:cs="Arial"/>
        </w:rPr>
        <w:t>obbyists via the</w:t>
      </w:r>
      <w:r w:rsidR="00CB483F" w:rsidRPr="007C2C19">
        <w:rPr>
          <w:rFonts w:cs="Arial"/>
          <w:i/>
          <w:iCs/>
        </w:rPr>
        <w:t xml:space="preserve"> Integrity Act 2009</w:t>
      </w:r>
      <w:r w:rsidR="00CB483F" w:rsidRPr="00CB483F">
        <w:rPr>
          <w:rFonts w:cs="Arial"/>
        </w:rPr>
        <w:t xml:space="preserve"> which defines </w:t>
      </w:r>
      <w:r w:rsidR="00CB483F" w:rsidRPr="007C2C19">
        <w:rPr>
          <w:rFonts w:cs="Arial"/>
        </w:rPr>
        <w:t xml:space="preserve">lobbying and related concepts, places limitations on lobbying activities </w:t>
      </w:r>
      <w:proofErr w:type="gramStart"/>
      <w:r w:rsidR="00CB483F" w:rsidRPr="007C2C19">
        <w:rPr>
          <w:rFonts w:cs="Arial"/>
        </w:rPr>
        <w:t>and also</w:t>
      </w:r>
      <w:proofErr w:type="gramEnd"/>
      <w:r w:rsidR="00CB483F" w:rsidRPr="007C2C19">
        <w:rPr>
          <w:rFonts w:cs="Arial"/>
        </w:rPr>
        <w:t xml:space="preserve"> requires the registration of professional </w:t>
      </w:r>
      <w:r w:rsidR="001B7395">
        <w:rPr>
          <w:rFonts w:cs="Arial"/>
        </w:rPr>
        <w:t>L</w:t>
      </w:r>
      <w:r w:rsidR="00CB483F" w:rsidRPr="007C2C19">
        <w:rPr>
          <w:rFonts w:cs="Arial"/>
        </w:rPr>
        <w:t>obbyists with the Integrity Commissioner.</w:t>
      </w:r>
    </w:p>
    <w:p w14:paraId="48C043DA" w14:textId="50252FF1" w:rsidR="00B6284A" w:rsidRDefault="007C2C19" w:rsidP="00BA62B6">
      <w:pPr>
        <w:pStyle w:val="ListParagraph"/>
        <w:numPr>
          <w:ilvl w:val="0"/>
          <w:numId w:val="22"/>
        </w:numPr>
        <w:ind w:left="851" w:hanging="284"/>
        <w:jc w:val="both"/>
        <w:rPr>
          <w:rFonts w:cs="Arial"/>
        </w:rPr>
      </w:pPr>
      <w:r w:rsidRPr="007C2C19">
        <w:rPr>
          <w:rFonts w:cs="Arial"/>
        </w:rPr>
        <w:t xml:space="preserve">To </w:t>
      </w:r>
      <w:r w:rsidR="00BF2ECE" w:rsidRPr="007C2C19">
        <w:rPr>
          <w:rFonts w:cs="Arial"/>
        </w:rPr>
        <w:t xml:space="preserve">ensure that contact between </w:t>
      </w:r>
      <w:r w:rsidR="001B7395">
        <w:rPr>
          <w:rFonts w:cs="Arial"/>
        </w:rPr>
        <w:t>L</w:t>
      </w:r>
      <w:r w:rsidR="00BF2ECE" w:rsidRPr="007C2C19">
        <w:rPr>
          <w:rFonts w:cs="Arial"/>
        </w:rPr>
        <w:t>obbyists</w:t>
      </w:r>
      <w:r w:rsidRPr="007C2C19">
        <w:rPr>
          <w:rFonts w:cs="Arial"/>
        </w:rPr>
        <w:t xml:space="preserve"> </w:t>
      </w:r>
      <w:r w:rsidR="00BF2ECE" w:rsidRPr="007C2C19">
        <w:rPr>
          <w:rFonts w:cs="Arial"/>
        </w:rPr>
        <w:t xml:space="preserve">and a Council representative is conducted in accordance with public expectations of transparency and integrity, and in the public interest. </w:t>
      </w:r>
    </w:p>
    <w:p w14:paraId="0B21D6E0" w14:textId="77777777" w:rsidR="007C2C19" w:rsidRPr="007C2C19" w:rsidRDefault="007C2C19" w:rsidP="00BA62B6">
      <w:pPr>
        <w:ind w:left="567"/>
        <w:jc w:val="both"/>
        <w:rPr>
          <w:rFonts w:cs="Arial"/>
        </w:rPr>
      </w:pPr>
    </w:p>
    <w:p w14:paraId="12F7CE7A" w14:textId="77777777" w:rsidR="00B6284A" w:rsidRPr="00561A6B" w:rsidRDefault="00064A8A" w:rsidP="00D1639B">
      <w:pPr>
        <w:spacing w:after="120"/>
        <w:rPr>
          <w:rFonts w:cs="Arial"/>
          <w:b/>
          <w:bCs/>
          <w:color w:val="00327D"/>
        </w:rPr>
      </w:pPr>
      <w:r w:rsidRPr="00561A6B">
        <w:rPr>
          <w:rFonts w:cs="Arial"/>
          <w:b/>
          <w:bCs/>
          <w:color w:val="00327D"/>
        </w:rPr>
        <w:t>PRINCIPLES</w:t>
      </w:r>
    </w:p>
    <w:p w14:paraId="47B8CE59" w14:textId="509E2F5A" w:rsidR="00B6284A" w:rsidRDefault="007C2C19" w:rsidP="00BA62B6">
      <w:pPr>
        <w:pStyle w:val="ListParagraph"/>
        <w:numPr>
          <w:ilvl w:val="0"/>
          <w:numId w:val="14"/>
        </w:numPr>
        <w:jc w:val="both"/>
        <w:rPr>
          <w:rFonts w:cs="Arial"/>
        </w:rPr>
      </w:pPr>
      <w:r>
        <w:rPr>
          <w:rFonts w:cs="Arial"/>
        </w:rPr>
        <w:t>This policy is based on the following principle:</w:t>
      </w:r>
    </w:p>
    <w:p w14:paraId="17D116BC" w14:textId="2D8B808A" w:rsidR="00B6284A" w:rsidRDefault="00CB483F" w:rsidP="00BA62B6">
      <w:pPr>
        <w:pStyle w:val="ListParagraph"/>
        <w:numPr>
          <w:ilvl w:val="0"/>
          <w:numId w:val="23"/>
        </w:numPr>
        <w:ind w:left="851" w:hanging="284"/>
        <w:jc w:val="both"/>
        <w:rPr>
          <w:rFonts w:cs="Arial"/>
        </w:rPr>
      </w:pPr>
      <w:r w:rsidRPr="007C2C19">
        <w:rPr>
          <w:rFonts w:cs="Arial"/>
        </w:rPr>
        <w:t xml:space="preserve">A consistent and transparent approach </w:t>
      </w:r>
      <w:r w:rsidR="00BA62B6">
        <w:rPr>
          <w:rFonts w:cs="Arial"/>
        </w:rPr>
        <w:t xml:space="preserve">in any </w:t>
      </w:r>
      <w:r w:rsidRPr="007C2C19">
        <w:rPr>
          <w:rFonts w:cs="Arial"/>
        </w:rPr>
        <w:t xml:space="preserve">contact with </w:t>
      </w:r>
      <w:r w:rsidR="00413F41">
        <w:rPr>
          <w:rFonts w:cs="Arial"/>
        </w:rPr>
        <w:t>L</w:t>
      </w:r>
      <w:r w:rsidRPr="007C2C19">
        <w:rPr>
          <w:rFonts w:cs="Arial"/>
        </w:rPr>
        <w:t>obbyists to ensure that the public’s expectations of transparency and integrity are upheld</w:t>
      </w:r>
      <w:r w:rsidR="00BA62B6">
        <w:rPr>
          <w:rFonts w:cs="Arial"/>
        </w:rPr>
        <w:t>.</w:t>
      </w:r>
    </w:p>
    <w:p w14:paraId="46577D54" w14:textId="77777777" w:rsidR="00BA62B6" w:rsidRPr="00BA62B6" w:rsidRDefault="00BA62B6" w:rsidP="00BA62B6">
      <w:pPr>
        <w:ind w:left="567"/>
        <w:rPr>
          <w:rFonts w:cs="Arial"/>
        </w:rPr>
      </w:pPr>
    </w:p>
    <w:p w14:paraId="041E4B43" w14:textId="57F31029" w:rsidR="00B6284A" w:rsidRPr="00956998" w:rsidRDefault="003D4CC6" w:rsidP="00956998">
      <w:pPr>
        <w:spacing w:after="120"/>
        <w:rPr>
          <w:rFonts w:cs="Arial"/>
          <w:b/>
          <w:bCs/>
          <w:color w:val="00327D"/>
        </w:rPr>
      </w:pPr>
      <w:r>
        <w:rPr>
          <w:rFonts w:cs="Arial"/>
          <w:b/>
          <w:bCs/>
          <w:color w:val="00327D"/>
        </w:rPr>
        <w:t xml:space="preserve">POLICY </w:t>
      </w:r>
      <w:r w:rsidR="008B0618">
        <w:rPr>
          <w:rFonts w:cs="Arial"/>
          <w:b/>
          <w:bCs/>
          <w:color w:val="00327D"/>
        </w:rPr>
        <w:t>STATEMENT</w:t>
      </w:r>
    </w:p>
    <w:p w14:paraId="6E2F45F0" w14:textId="2D32F281" w:rsidR="00BA62B6" w:rsidRDefault="00BA62B6" w:rsidP="00B87BB8">
      <w:pPr>
        <w:pStyle w:val="ListParagraph"/>
        <w:numPr>
          <w:ilvl w:val="0"/>
          <w:numId w:val="14"/>
        </w:numPr>
        <w:jc w:val="both"/>
        <w:rPr>
          <w:rFonts w:cs="Arial"/>
        </w:rPr>
      </w:pPr>
      <w:bookmarkStart w:id="0" w:name="_Hlk78871493"/>
      <w:r w:rsidRPr="00BA62B6">
        <w:rPr>
          <w:rFonts w:cs="Arial"/>
        </w:rPr>
        <w:t xml:space="preserve">Free and open access to Councillors, and Council itself, is vital to efficient and effective local government. It is accepted that Councillors and employees may be approached or lobbied by members of the community on a broad range of issues. However, there is a difference between the type of lobbying carried out by members of the community representing their own interests and professional </w:t>
      </w:r>
      <w:r w:rsidR="00413F41">
        <w:rPr>
          <w:rFonts w:cs="Arial"/>
        </w:rPr>
        <w:t>L</w:t>
      </w:r>
      <w:r w:rsidRPr="00BA62B6">
        <w:rPr>
          <w:rFonts w:cs="Arial"/>
        </w:rPr>
        <w:t>obbyists engaged by a third-party client for a fee or reward to influence local government decision-making.</w:t>
      </w:r>
    </w:p>
    <w:bookmarkEnd w:id="0"/>
    <w:p w14:paraId="1939F746" w14:textId="77777777" w:rsidR="00523A86" w:rsidRDefault="00523A86" w:rsidP="00B87BB8">
      <w:pPr>
        <w:jc w:val="both"/>
        <w:rPr>
          <w:rFonts w:cs="Arial"/>
        </w:rPr>
      </w:pPr>
    </w:p>
    <w:p w14:paraId="5FCFF92B" w14:textId="77777777" w:rsidR="00523A86" w:rsidRPr="00523A86" w:rsidRDefault="00523A86" w:rsidP="00B87BB8">
      <w:pPr>
        <w:spacing w:after="120"/>
        <w:jc w:val="both"/>
        <w:rPr>
          <w:rFonts w:cs="Arial"/>
          <w:b/>
          <w:bCs/>
          <w:color w:val="00327D"/>
        </w:rPr>
      </w:pPr>
      <w:r w:rsidRPr="00523A86">
        <w:rPr>
          <w:rFonts w:cs="Arial"/>
          <w:b/>
          <w:bCs/>
          <w:color w:val="00327D"/>
        </w:rPr>
        <w:t>ROLES AND RESPONSIBILITIES</w:t>
      </w:r>
    </w:p>
    <w:p w14:paraId="31CE495B" w14:textId="35F09351" w:rsidR="003B5B53" w:rsidRPr="003B5B53" w:rsidRDefault="00BA62B6" w:rsidP="00B87BB8">
      <w:pPr>
        <w:pStyle w:val="ListParagraph"/>
        <w:numPr>
          <w:ilvl w:val="0"/>
          <w:numId w:val="14"/>
        </w:numPr>
        <w:jc w:val="both"/>
        <w:rPr>
          <w:rFonts w:cs="Arial"/>
        </w:rPr>
      </w:pPr>
      <w:r>
        <w:rPr>
          <w:rFonts w:cs="Arial"/>
        </w:rPr>
        <w:t xml:space="preserve">Councillors, </w:t>
      </w:r>
      <w:r w:rsidR="003B5B53" w:rsidRPr="003B5B53">
        <w:rPr>
          <w:rFonts w:cs="Arial"/>
        </w:rPr>
        <w:t>Senior Executives</w:t>
      </w:r>
      <w:r>
        <w:rPr>
          <w:rFonts w:cs="Arial"/>
        </w:rPr>
        <w:t xml:space="preserve"> and </w:t>
      </w:r>
      <w:r w:rsidR="003B5B53" w:rsidRPr="003B5B53">
        <w:rPr>
          <w:rFonts w:cs="Arial"/>
        </w:rPr>
        <w:t>Managers</w:t>
      </w:r>
    </w:p>
    <w:p w14:paraId="3F7C0D5A" w14:textId="177E9C44" w:rsidR="00BA62B6" w:rsidRDefault="003B5B53" w:rsidP="00B87BB8">
      <w:pPr>
        <w:pStyle w:val="ListParagraph"/>
        <w:numPr>
          <w:ilvl w:val="0"/>
          <w:numId w:val="24"/>
        </w:numPr>
        <w:jc w:val="both"/>
        <w:rPr>
          <w:rFonts w:cs="Arial"/>
        </w:rPr>
      </w:pPr>
      <w:r w:rsidRPr="003B5B53">
        <w:rPr>
          <w:rFonts w:cs="Arial"/>
        </w:rPr>
        <w:t xml:space="preserve">Ensure employees, including themselves, are aware of their requirements when </w:t>
      </w:r>
      <w:r w:rsidRPr="00BA62B6">
        <w:rPr>
          <w:rFonts w:cs="Arial"/>
        </w:rPr>
        <w:t>meeting with a lobbyist or person who they believe may be a lobbyist</w:t>
      </w:r>
    </w:p>
    <w:p w14:paraId="74E7CC80" w14:textId="24D16867" w:rsidR="003B5B53" w:rsidRPr="00BA62B6" w:rsidRDefault="00007915" w:rsidP="00B87BB8">
      <w:pPr>
        <w:pStyle w:val="ListParagraph"/>
        <w:numPr>
          <w:ilvl w:val="0"/>
          <w:numId w:val="24"/>
        </w:numPr>
        <w:jc w:val="both"/>
        <w:rPr>
          <w:rFonts w:cs="Arial"/>
        </w:rPr>
      </w:pPr>
      <w:r>
        <w:rPr>
          <w:rFonts w:cs="Arial"/>
        </w:rPr>
        <w:t xml:space="preserve">Advise the Governance Policy and Risk Advisor of any </w:t>
      </w:r>
      <w:r w:rsidR="003B5B53" w:rsidRPr="00BA62B6">
        <w:rPr>
          <w:rFonts w:cs="Arial"/>
        </w:rPr>
        <w:t>contact with lobbyists or p</w:t>
      </w:r>
      <w:r>
        <w:rPr>
          <w:rFonts w:cs="Arial"/>
        </w:rPr>
        <w:t>ersons b</w:t>
      </w:r>
      <w:r w:rsidR="003B5B53" w:rsidRPr="00BA62B6">
        <w:rPr>
          <w:rFonts w:cs="Arial"/>
        </w:rPr>
        <w:t>elieve</w:t>
      </w:r>
      <w:r>
        <w:rPr>
          <w:rFonts w:cs="Arial"/>
        </w:rPr>
        <w:t>d</w:t>
      </w:r>
      <w:r w:rsidR="003B5B53" w:rsidRPr="00BA62B6">
        <w:rPr>
          <w:rFonts w:cs="Arial"/>
        </w:rPr>
        <w:t xml:space="preserve"> </w:t>
      </w:r>
      <w:r>
        <w:rPr>
          <w:rFonts w:cs="Arial"/>
        </w:rPr>
        <w:t>to</w:t>
      </w:r>
      <w:r w:rsidR="003B5B53" w:rsidRPr="00BA62B6">
        <w:rPr>
          <w:rFonts w:cs="Arial"/>
        </w:rPr>
        <w:t xml:space="preserve"> be lobbyists</w:t>
      </w:r>
    </w:p>
    <w:p w14:paraId="480D0573" w14:textId="109F0F89" w:rsidR="00BA62B6" w:rsidRDefault="00BA62B6" w:rsidP="00B87BB8">
      <w:pPr>
        <w:pStyle w:val="ListParagraph"/>
        <w:numPr>
          <w:ilvl w:val="0"/>
          <w:numId w:val="14"/>
        </w:numPr>
        <w:jc w:val="both"/>
        <w:rPr>
          <w:rFonts w:cs="Arial"/>
        </w:rPr>
      </w:pPr>
      <w:r>
        <w:rPr>
          <w:rFonts w:cs="Arial"/>
        </w:rPr>
        <w:t>Governance Policy and Risk Advisor</w:t>
      </w:r>
    </w:p>
    <w:p w14:paraId="57D3101B" w14:textId="3B58D47A" w:rsidR="00BA62B6" w:rsidRDefault="00007915" w:rsidP="00B87BB8">
      <w:pPr>
        <w:pStyle w:val="ListParagraph"/>
        <w:numPr>
          <w:ilvl w:val="0"/>
          <w:numId w:val="25"/>
        </w:numPr>
        <w:jc w:val="both"/>
        <w:rPr>
          <w:rFonts w:cs="Arial"/>
        </w:rPr>
      </w:pPr>
      <w:r>
        <w:rPr>
          <w:rFonts w:cs="Arial"/>
        </w:rPr>
        <w:t>R</w:t>
      </w:r>
      <w:r w:rsidRPr="00BA62B6">
        <w:rPr>
          <w:rFonts w:cs="Arial"/>
        </w:rPr>
        <w:t>ecord</w:t>
      </w:r>
      <w:r>
        <w:rPr>
          <w:rFonts w:cs="Arial"/>
        </w:rPr>
        <w:t xml:space="preserve"> any reported lobbying activity</w:t>
      </w:r>
      <w:r w:rsidRPr="00BA62B6">
        <w:rPr>
          <w:rFonts w:cs="Arial"/>
        </w:rPr>
        <w:t xml:space="preserve"> in the Lobbyist Register</w:t>
      </w:r>
    </w:p>
    <w:p w14:paraId="26ED81FB" w14:textId="5B6D9FA6" w:rsidR="00007915" w:rsidRPr="00007915" w:rsidRDefault="00007915" w:rsidP="00B87BB8">
      <w:pPr>
        <w:pStyle w:val="ListParagraph"/>
        <w:numPr>
          <w:ilvl w:val="0"/>
          <w:numId w:val="25"/>
        </w:numPr>
        <w:jc w:val="both"/>
        <w:rPr>
          <w:rFonts w:cs="Arial"/>
        </w:rPr>
      </w:pPr>
      <w:r w:rsidRPr="00007915">
        <w:rPr>
          <w:rFonts w:cs="Arial"/>
        </w:rPr>
        <w:t>Provide the Integrity Commissioner with statistical details annually or as otherwise requested</w:t>
      </w:r>
    </w:p>
    <w:p w14:paraId="7B9D3784" w14:textId="695048FD" w:rsidR="003B5B53" w:rsidRPr="003B5B53" w:rsidRDefault="003B5B53" w:rsidP="00B87BB8">
      <w:pPr>
        <w:pStyle w:val="ListParagraph"/>
        <w:numPr>
          <w:ilvl w:val="0"/>
          <w:numId w:val="14"/>
        </w:numPr>
        <w:jc w:val="both"/>
        <w:rPr>
          <w:rFonts w:cs="Arial"/>
        </w:rPr>
      </w:pPr>
      <w:r w:rsidRPr="003B5B53">
        <w:rPr>
          <w:rFonts w:cs="Arial"/>
        </w:rPr>
        <w:t xml:space="preserve">All employees </w:t>
      </w:r>
    </w:p>
    <w:p w14:paraId="2D94A78C" w14:textId="31C6E8CF" w:rsidR="00007915" w:rsidRDefault="00007915" w:rsidP="00B87BB8">
      <w:pPr>
        <w:pStyle w:val="ListParagraph"/>
        <w:numPr>
          <w:ilvl w:val="0"/>
          <w:numId w:val="26"/>
        </w:numPr>
        <w:jc w:val="both"/>
        <w:rPr>
          <w:rFonts w:cs="Arial"/>
        </w:rPr>
      </w:pPr>
      <w:r>
        <w:rPr>
          <w:rFonts w:cs="Arial"/>
        </w:rPr>
        <w:t xml:space="preserve">Advise the Governance Policy and Risk Advisor of any </w:t>
      </w:r>
      <w:r w:rsidRPr="00BA62B6">
        <w:rPr>
          <w:rFonts w:cs="Arial"/>
        </w:rPr>
        <w:t xml:space="preserve">contact with </w:t>
      </w:r>
      <w:r w:rsidR="00B14BBA">
        <w:rPr>
          <w:rFonts w:cs="Arial"/>
        </w:rPr>
        <w:t>L</w:t>
      </w:r>
      <w:r w:rsidRPr="00BA62B6">
        <w:rPr>
          <w:rFonts w:cs="Arial"/>
        </w:rPr>
        <w:t>obbyists or p</w:t>
      </w:r>
      <w:r>
        <w:rPr>
          <w:rFonts w:cs="Arial"/>
        </w:rPr>
        <w:t>ersons b</w:t>
      </w:r>
      <w:r w:rsidRPr="00BA62B6">
        <w:rPr>
          <w:rFonts w:cs="Arial"/>
        </w:rPr>
        <w:t>elieve</w:t>
      </w:r>
      <w:r>
        <w:rPr>
          <w:rFonts w:cs="Arial"/>
        </w:rPr>
        <w:t>d</w:t>
      </w:r>
      <w:r w:rsidRPr="00BA62B6">
        <w:rPr>
          <w:rFonts w:cs="Arial"/>
        </w:rPr>
        <w:t xml:space="preserve"> </w:t>
      </w:r>
      <w:r>
        <w:rPr>
          <w:rFonts w:cs="Arial"/>
        </w:rPr>
        <w:t>to</w:t>
      </w:r>
      <w:r w:rsidRPr="00BA62B6">
        <w:rPr>
          <w:rFonts w:cs="Arial"/>
        </w:rPr>
        <w:t xml:space="preserve"> be </w:t>
      </w:r>
      <w:r w:rsidR="00B14BBA">
        <w:rPr>
          <w:rFonts w:cs="Arial"/>
        </w:rPr>
        <w:t>L</w:t>
      </w:r>
      <w:r w:rsidRPr="00BA62B6">
        <w:rPr>
          <w:rFonts w:cs="Arial"/>
        </w:rPr>
        <w:t>obbyists</w:t>
      </w:r>
    </w:p>
    <w:p w14:paraId="36B6E5E7" w14:textId="436091FC" w:rsidR="00007915" w:rsidRDefault="003B5B53" w:rsidP="00B87BB8">
      <w:pPr>
        <w:pStyle w:val="ListParagraph"/>
        <w:numPr>
          <w:ilvl w:val="0"/>
          <w:numId w:val="26"/>
        </w:numPr>
        <w:jc w:val="both"/>
        <w:rPr>
          <w:rFonts w:cs="Arial"/>
        </w:rPr>
      </w:pPr>
      <w:r w:rsidRPr="00007915">
        <w:rPr>
          <w:rFonts w:cs="Arial"/>
        </w:rPr>
        <w:lastRenderedPageBreak/>
        <w:t xml:space="preserve">Must not knowingly permit an entity that is not a registered </w:t>
      </w:r>
      <w:r w:rsidR="00B14BBA">
        <w:rPr>
          <w:rFonts w:cs="Arial"/>
        </w:rPr>
        <w:t>L</w:t>
      </w:r>
      <w:r w:rsidRPr="00007915">
        <w:rPr>
          <w:rFonts w:cs="Arial"/>
        </w:rPr>
        <w:t>obbyist to carry out a lobbying activity for a third</w:t>
      </w:r>
      <w:r w:rsidR="00B14BBA">
        <w:rPr>
          <w:rFonts w:cs="Arial"/>
        </w:rPr>
        <w:t>-</w:t>
      </w:r>
      <w:r w:rsidRPr="00007915">
        <w:rPr>
          <w:rFonts w:cs="Arial"/>
        </w:rPr>
        <w:t>party client with them.</w:t>
      </w:r>
    </w:p>
    <w:p w14:paraId="56E79523" w14:textId="219EB1AD" w:rsidR="003B5B53" w:rsidRPr="00007915" w:rsidRDefault="003B5B53" w:rsidP="00B87BB8">
      <w:pPr>
        <w:pStyle w:val="ListParagraph"/>
        <w:numPr>
          <w:ilvl w:val="0"/>
          <w:numId w:val="26"/>
        </w:numPr>
        <w:jc w:val="both"/>
        <w:rPr>
          <w:rFonts w:cs="Arial"/>
        </w:rPr>
      </w:pPr>
      <w:r w:rsidRPr="00007915">
        <w:rPr>
          <w:rFonts w:cs="Arial"/>
        </w:rPr>
        <w:t>Ensure ethical conduct is maintained as outlined in the Code of Conduct</w:t>
      </w:r>
    </w:p>
    <w:p w14:paraId="0D54F749" w14:textId="4642792E" w:rsidR="00007915" w:rsidRDefault="00007915" w:rsidP="00B87BB8">
      <w:pPr>
        <w:pStyle w:val="ListParagraph"/>
        <w:numPr>
          <w:ilvl w:val="0"/>
          <w:numId w:val="14"/>
        </w:numPr>
        <w:jc w:val="both"/>
        <w:rPr>
          <w:rFonts w:cs="Arial"/>
        </w:rPr>
      </w:pPr>
      <w:r>
        <w:rPr>
          <w:rFonts w:cs="Arial"/>
        </w:rPr>
        <w:t>Lobbyist</w:t>
      </w:r>
      <w:r w:rsidR="00B87BB8">
        <w:rPr>
          <w:rFonts w:cs="Arial"/>
        </w:rPr>
        <w:t>s</w:t>
      </w:r>
    </w:p>
    <w:p w14:paraId="10B4D27F" w14:textId="61EEEB0C" w:rsidR="00BF2ECE" w:rsidRPr="00007915" w:rsidRDefault="00BF2ECE" w:rsidP="00B87BB8">
      <w:pPr>
        <w:pStyle w:val="ListParagraph"/>
        <w:numPr>
          <w:ilvl w:val="0"/>
          <w:numId w:val="28"/>
        </w:numPr>
        <w:jc w:val="both"/>
        <w:rPr>
          <w:rFonts w:cs="Arial"/>
        </w:rPr>
      </w:pPr>
      <w:r w:rsidRPr="00007915">
        <w:rPr>
          <w:rFonts w:cs="Arial"/>
        </w:rPr>
        <w:t xml:space="preserve">It is the responsibility of </w:t>
      </w:r>
      <w:r w:rsidR="00B14BBA">
        <w:rPr>
          <w:rFonts w:cs="Arial"/>
        </w:rPr>
        <w:t>L</w:t>
      </w:r>
      <w:r w:rsidRPr="00007915">
        <w:rPr>
          <w:rFonts w:cs="Arial"/>
        </w:rPr>
        <w:t>obbyists to register on the Lobbyists’ Register held by the Integrity Commissioner and to ensure that all lobbying is conducted in accordance with the Lobbyists Code of Conduct, as approved by the Commissioner.</w:t>
      </w:r>
    </w:p>
    <w:p w14:paraId="5A0644AD" w14:textId="77777777" w:rsidR="00523A86" w:rsidRDefault="00523A86" w:rsidP="00D1639B">
      <w:pPr>
        <w:rPr>
          <w:rFonts w:cs="Arial"/>
        </w:rPr>
      </w:pPr>
    </w:p>
    <w:p w14:paraId="3D858B06" w14:textId="77777777" w:rsidR="00B80B2D" w:rsidRDefault="00095A7D" w:rsidP="00D1639B">
      <w:pPr>
        <w:pStyle w:val="Heading1"/>
      </w:pPr>
      <w:r>
        <w:t>applicable legislation and regulation</w:t>
      </w:r>
    </w:p>
    <w:p w14:paraId="4733276B" w14:textId="77777777" w:rsidR="003B48AE" w:rsidRPr="003B48AE" w:rsidRDefault="00095A7D" w:rsidP="00D1639B">
      <w:pPr>
        <w:pStyle w:val="ListParagraph"/>
        <w:numPr>
          <w:ilvl w:val="0"/>
          <w:numId w:val="14"/>
        </w:numPr>
        <w:rPr>
          <w:iCs/>
        </w:rPr>
      </w:pPr>
      <w:r>
        <w:rPr>
          <w:rFonts w:cs="Arial"/>
        </w:rPr>
        <w:t xml:space="preserve">Applicable </w:t>
      </w:r>
      <w:r w:rsidR="003B48AE" w:rsidRPr="003B48AE">
        <w:rPr>
          <w:iCs/>
        </w:rPr>
        <w:t>legislation and regulation:</w:t>
      </w:r>
    </w:p>
    <w:p w14:paraId="38343DE6" w14:textId="5267F021" w:rsidR="00BF2ECE" w:rsidRPr="00E976CD" w:rsidRDefault="00BF2ECE" w:rsidP="00BF2ECE">
      <w:pPr>
        <w:pStyle w:val="ListParagraph"/>
        <w:numPr>
          <w:ilvl w:val="1"/>
          <w:numId w:val="17"/>
        </w:numPr>
        <w:rPr>
          <w:i/>
        </w:rPr>
      </w:pPr>
      <w:r w:rsidRPr="00E976CD">
        <w:rPr>
          <w:i/>
        </w:rPr>
        <w:t>Integrity Act 2009</w:t>
      </w:r>
    </w:p>
    <w:p w14:paraId="7FAE6D3D" w14:textId="204D3287" w:rsidR="003B48AE" w:rsidRPr="00E976CD" w:rsidRDefault="00BF2ECE" w:rsidP="00BF2ECE">
      <w:pPr>
        <w:pStyle w:val="ListParagraph"/>
        <w:numPr>
          <w:ilvl w:val="1"/>
          <w:numId w:val="17"/>
        </w:numPr>
        <w:rPr>
          <w:iCs/>
        </w:rPr>
      </w:pPr>
      <w:r w:rsidRPr="00E976CD">
        <w:rPr>
          <w:i/>
        </w:rPr>
        <w:t>Local Government Act 2009</w:t>
      </w:r>
    </w:p>
    <w:p w14:paraId="4C981AEA" w14:textId="14017BA7" w:rsidR="00E976CD" w:rsidRPr="003B48AE" w:rsidRDefault="00E976CD" w:rsidP="00BF2ECE">
      <w:pPr>
        <w:pStyle w:val="ListParagraph"/>
        <w:numPr>
          <w:ilvl w:val="1"/>
          <w:numId w:val="17"/>
        </w:numPr>
        <w:rPr>
          <w:iCs/>
        </w:rPr>
      </w:pPr>
      <w:r>
        <w:rPr>
          <w:i/>
        </w:rPr>
        <w:t>Public Records Act 2002</w:t>
      </w:r>
    </w:p>
    <w:p w14:paraId="61A1AED3" w14:textId="77777777" w:rsidR="00D12CDD" w:rsidRDefault="00D12CDD" w:rsidP="00D1639B">
      <w:pPr>
        <w:rPr>
          <w:rFonts w:cs="Arial"/>
        </w:rPr>
      </w:pPr>
    </w:p>
    <w:p w14:paraId="12BCC3A0" w14:textId="77777777" w:rsidR="003B48AE" w:rsidRPr="003B48AE" w:rsidRDefault="003B48AE" w:rsidP="00D1639B">
      <w:pPr>
        <w:pStyle w:val="Heading1"/>
      </w:pPr>
      <w:r w:rsidRPr="003B48AE">
        <w:t xml:space="preserve">Related </w:t>
      </w:r>
      <w:r w:rsidR="005D5F28">
        <w:t>documents</w:t>
      </w:r>
    </w:p>
    <w:p w14:paraId="6EA984F9" w14:textId="77777777" w:rsidR="003B48AE" w:rsidRDefault="005D5F28" w:rsidP="00D1639B">
      <w:pPr>
        <w:pStyle w:val="ListParagraph"/>
        <w:numPr>
          <w:ilvl w:val="0"/>
          <w:numId w:val="14"/>
        </w:numPr>
        <w:rPr>
          <w:rFonts w:cs="Arial"/>
        </w:rPr>
      </w:pPr>
      <w:r w:rsidRPr="005D5F28">
        <w:rPr>
          <w:rFonts w:cs="Arial"/>
        </w:rPr>
        <w:t>Related documents are:</w:t>
      </w:r>
    </w:p>
    <w:p w14:paraId="25D37CEF" w14:textId="520AEA3A" w:rsidR="003B5892" w:rsidRDefault="003B5892" w:rsidP="00BF2ECE">
      <w:pPr>
        <w:pStyle w:val="ListParagraph"/>
        <w:numPr>
          <w:ilvl w:val="1"/>
          <w:numId w:val="18"/>
        </w:numPr>
        <w:rPr>
          <w:rFonts w:cs="Arial"/>
        </w:rPr>
      </w:pPr>
      <w:bookmarkStart w:id="1" w:name="_Hlk78903448"/>
      <w:r>
        <w:rPr>
          <w:rFonts w:cs="Arial"/>
        </w:rPr>
        <w:t>Contact with a Lobbyist Procedures</w:t>
      </w:r>
    </w:p>
    <w:p w14:paraId="786E8B60" w14:textId="39E874BE" w:rsidR="00BF2ECE" w:rsidRPr="003B5892" w:rsidRDefault="003B5892" w:rsidP="00BF2ECE">
      <w:pPr>
        <w:pStyle w:val="ListParagraph"/>
        <w:numPr>
          <w:ilvl w:val="1"/>
          <w:numId w:val="18"/>
        </w:numPr>
        <w:rPr>
          <w:rFonts w:cs="Arial"/>
        </w:rPr>
      </w:pPr>
      <w:bookmarkStart w:id="2" w:name="_Hlk78903386"/>
      <w:r>
        <w:rPr>
          <w:rFonts w:cs="Arial"/>
        </w:rPr>
        <w:t>C</w:t>
      </w:r>
      <w:r w:rsidR="00BF2ECE" w:rsidRPr="003B5892">
        <w:rPr>
          <w:rFonts w:cs="Arial"/>
        </w:rPr>
        <w:t>ouncillors Code of Conduct</w:t>
      </w:r>
    </w:p>
    <w:p w14:paraId="43E5DEEE" w14:textId="77777777" w:rsidR="00BF2ECE" w:rsidRPr="00BF2ECE" w:rsidRDefault="00BF2ECE" w:rsidP="00BF2ECE">
      <w:pPr>
        <w:pStyle w:val="ListParagraph"/>
        <w:numPr>
          <w:ilvl w:val="1"/>
          <w:numId w:val="18"/>
        </w:numPr>
        <w:rPr>
          <w:rFonts w:cs="Arial"/>
        </w:rPr>
      </w:pPr>
      <w:r w:rsidRPr="00BF2ECE">
        <w:rPr>
          <w:rFonts w:cs="Arial"/>
        </w:rPr>
        <w:t>Employee Code of Conduct</w:t>
      </w:r>
    </w:p>
    <w:p w14:paraId="78196D50" w14:textId="7967949A" w:rsidR="003B48AE" w:rsidRDefault="00BF2ECE" w:rsidP="00BF2ECE">
      <w:pPr>
        <w:pStyle w:val="ListParagraph"/>
        <w:numPr>
          <w:ilvl w:val="1"/>
          <w:numId w:val="18"/>
        </w:numPr>
        <w:rPr>
          <w:rFonts w:cs="Arial"/>
        </w:rPr>
      </w:pPr>
      <w:r w:rsidRPr="00BF2ECE">
        <w:rPr>
          <w:rFonts w:cs="Arial"/>
        </w:rPr>
        <w:t>Procurement Policy</w:t>
      </w:r>
    </w:p>
    <w:p w14:paraId="15BCBE27" w14:textId="58286340" w:rsidR="003B5892" w:rsidRDefault="003B5892" w:rsidP="00BF2ECE">
      <w:pPr>
        <w:pStyle w:val="ListParagraph"/>
        <w:numPr>
          <w:ilvl w:val="1"/>
          <w:numId w:val="18"/>
        </w:numPr>
        <w:rPr>
          <w:rFonts w:cs="Arial"/>
        </w:rPr>
      </w:pPr>
      <w:r>
        <w:rPr>
          <w:rFonts w:cs="Arial"/>
        </w:rPr>
        <w:t>Planning Policy and Procedures Framework</w:t>
      </w:r>
    </w:p>
    <w:p w14:paraId="20746BC3" w14:textId="67B44C22" w:rsidR="00E976CD" w:rsidRDefault="00E976CD" w:rsidP="00BF2ECE">
      <w:pPr>
        <w:pStyle w:val="ListParagraph"/>
        <w:numPr>
          <w:ilvl w:val="1"/>
          <w:numId w:val="18"/>
        </w:numPr>
        <w:rPr>
          <w:rFonts w:cs="Arial"/>
        </w:rPr>
      </w:pPr>
      <w:r>
        <w:rPr>
          <w:rFonts w:cs="Arial"/>
        </w:rPr>
        <w:t>Register of Contact with Lobbyists</w:t>
      </w:r>
      <w:bookmarkEnd w:id="1"/>
      <w:r w:rsidR="00290214">
        <w:rPr>
          <w:rFonts w:cs="Arial"/>
        </w:rPr>
        <w:t xml:space="preserve"> </w:t>
      </w:r>
      <w:r w:rsidR="0068794C">
        <w:rPr>
          <w:rFonts w:cs="Arial"/>
        </w:rPr>
        <w:t>#1056506</w:t>
      </w:r>
    </w:p>
    <w:p w14:paraId="02839392" w14:textId="77777777" w:rsidR="003B48AE" w:rsidRDefault="003B48AE" w:rsidP="00D1639B">
      <w:pPr>
        <w:rPr>
          <w:rFonts w:cs="Arial"/>
        </w:rPr>
      </w:pPr>
    </w:p>
    <w:bookmarkEnd w:id="2"/>
    <w:p w14:paraId="0CC1051C" w14:textId="77777777" w:rsidR="003B48AE" w:rsidRPr="003B48AE" w:rsidRDefault="003B48AE" w:rsidP="00D1639B">
      <w:pPr>
        <w:pStyle w:val="Heading1"/>
      </w:pPr>
      <w:r w:rsidRPr="003B48AE">
        <w:t>Responsible Officer</w:t>
      </w:r>
    </w:p>
    <w:p w14:paraId="63EDB812" w14:textId="463A1787" w:rsidR="00064A8A" w:rsidRPr="00064A8A" w:rsidRDefault="00633509" w:rsidP="00D1639B">
      <w:pPr>
        <w:rPr>
          <w:bCs/>
        </w:rPr>
      </w:pPr>
      <w:sdt>
        <w:sdtPr>
          <w:rPr>
            <w:bCs/>
          </w:rPr>
          <w:tag w:val="dd"/>
          <w:id w:val="146802498"/>
          <w:placeholder>
            <w:docPart w:val="1B2CDDE06BF44041A75AD8C7FBBA71B5"/>
          </w:placeholder>
          <w:dropDownList>
            <w:listItem w:value="Select Responsible Officer"/>
            <w:listItem w:displayText="Chief Executive Officer" w:value="Chief Executive Officer"/>
            <w:listItem w:displayText="General Manager Works" w:value="General Manager Works"/>
            <w:listItem w:displayText="General Manager Corporate and Community" w:value="General Manager Corporate and Community"/>
            <w:listItem w:displayText="Other - delete list &amp; insert other manager" w:value=""/>
          </w:dropDownList>
        </w:sdtPr>
        <w:sdtEndPr/>
        <w:sdtContent>
          <w:r w:rsidR="00B87BB8">
            <w:rPr>
              <w:bCs/>
            </w:rPr>
            <w:t>Chief Executive Officer</w:t>
          </w:r>
        </w:sdtContent>
      </w:sdt>
    </w:p>
    <w:p w14:paraId="31BB8484" w14:textId="77777777" w:rsidR="003B48AE" w:rsidRDefault="003B48AE" w:rsidP="00D1639B">
      <w:pPr>
        <w:rPr>
          <w:rFonts w:cs="Arial"/>
        </w:rPr>
      </w:pPr>
    </w:p>
    <w:p w14:paraId="01D77B6C" w14:textId="77777777" w:rsidR="003B48AE" w:rsidRPr="003B48AE" w:rsidRDefault="003B48AE" w:rsidP="00D1639B">
      <w:pPr>
        <w:pStyle w:val="Heading1"/>
        <w:tabs>
          <w:tab w:val="left" w:pos="5387"/>
        </w:tabs>
      </w:pPr>
      <w:r w:rsidRPr="003B48AE">
        <w:t>Approval Date</w:t>
      </w:r>
      <w:r w:rsidRPr="003B48AE">
        <w:tab/>
        <w:t>Review Date</w:t>
      </w:r>
    </w:p>
    <w:p w14:paraId="42A68BF1" w14:textId="250E4B2E" w:rsidR="00467F55" w:rsidRPr="00D12CDD" w:rsidRDefault="001E08BA" w:rsidP="00467F55">
      <w:pPr>
        <w:tabs>
          <w:tab w:val="left" w:pos="5387"/>
        </w:tabs>
      </w:pPr>
      <w:bookmarkStart w:id="3" w:name="_Hlk39564679"/>
      <w:r>
        <w:t>22 September 2021</w:t>
      </w:r>
      <w:r w:rsidR="00467F55">
        <w:tab/>
      </w:r>
      <w:r>
        <w:t>September 2025</w:t>
      </w:r>
      <w:r w:rsidR="00467F55">
        <w:t xml:space="preserve"> (Standard </w:t>
      </w:r>
      <w:proofErr w:type="gramStart"/>
      <w:r w:rsidR="00467F55">
        <w:t>four year</w:t>
      </w:r>
      <w:proofErr w:type="gramEnd"/>
      <w:r w:rsidR="00467F55">
        <w:t xml:space="preserve"> term)</w:t>
      </w:r>
    </w:p>
    <w:bookmarkEnd w:id="3"/>
    <w:p w14:paraId="0A536EC1" w14:textId="77777777" w:rsidR="003B48AE" w:rsidRDefault="003B48AE" w:rsidP="00D1639B">
      <w:pPr>
        <w:tabs>
          <w:tab w:val="left" w:pos="5387"/>
        </w:tabs>
        <w:rPr>
          <w:rFonts w:cs="Arial"/>
        </w:rPr>
      </w:pPr>
    </w:p>
    <w:p w14:paraId="3DCC9032" w14:textId="77777777" w:rsidR="00C1392F" w:rsidRPr="009D2181" w:rsidRDefault="00BE65C6" w:rsidP="00D1639B">
      <w:pPr>
        <w:pStyle w:val="Heading1"/>
      </w:pPr>
      <w:r>
        <w:t>revision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050"/>
        <w:gridCol w:w="3075"/>
        <w:gridCol w:w="2970"/>
      </w:tblGrid>
      <w:tr w:rsidR="00605A3B" w14:paraId="66C5CE4B" w14:textId="77777777" w:rsidTr="007F195E">
        <w:tc>
          <w:tcPr>
            <w:tcW w:w="1371" w:type="dxa"/>
            <w:tcBorders>
              <w:bottom w:val="single" w:sz="4" w:space="0" w:color="BFBFBF" w:themeColor="background1" w:themeShade="BF"/>
            </w:tcBorders>
          </w:tcPr>
          <w:p w14:paraId="6BC49CD6" w14:textId="77777777" w:rsidR="00605A3B" w:rsidRDefault="00605A3B" w:rsidP="00D1639B">
            <w:pPr>
              <w:rPr>
                <w:b/>
              </w:rPr>
            </w:pPr>
            <w:r>
              <w:rPr>
                <w:b/>
              </w:rPr>
              <w:t>Version</w:t>
            </w:r>
          </w:p>
        </w:tc>
        <w:sdt>
          <w:sdtPr>
            <w:rPr>
              <w:b/>
            </w:rPr>
            <w:alias w:val="Drop down box "/>
            <w:tag w:val="Drop down box "/>
            <w:id w:val="1940414539"/>
            <w:placeholder>
              <w:docPart w:val="DefaultPlaceholder_-1854013438"/>
            </w:placeholder>
            <w:dropDownList>
              <w:listItem w:value="Choose an item."/>
              <w:listItem w:displayText="Meeting " w:value="Meeting "/>
              <w:listItem w:displayText="CEO" w:value="CEO"/>
              <w:listItem w:displayText="General Managers" w:value="General Managers"/>
            </w:dropDownList>
          </w:sdtPr>
          <w:sdtEndPr/>
          <w:sdtContent>
            <w:tc>
              <w:tcPr>
                <w:tcW w:w="3050" w:type="dxa"/>
                <w:tcBorders>
                  <w:bottom w:val="single" w:sz="4" w:space="0" w:color="BFBFBF" w:themeColor="background1" w:themeShade="BF"/>
                </w:tcBorders>
              </w:tcPr>
              <w:p w14:paraId="70C1B34D" w14:textId="4F21AAFB" w:rsidR="00605A3B" w:rsidRDefault="00BB2F07" w:rsidP="00D1639B">
                <w:pPr>
                  <w:rPr>
                    <w:b/>
                  </w:rPr>
                </w:pPr>
                <w:r>
                  <w:rPr>
                    <w:b/>
                  </w:rPr>
                  <w:t xml:space="preserve">Meeting </w:t>
                </w:r>
              </w:p>
            </w:tc>
          </w:sdtContent>
        </w:sdt>
        <w:tc>
          <w:tcPr>
            <w:tcW w:w="3075" w:type="dxa"/>
            <w:tcBorders>
              <w:bottom w:val="single" w:sz="4" w:space="0" w:color="BFBFBF" w:themeColor="background1" w:themeShade="BF"/>
            </w:tcBorders>
          </w:tcPr>
          <w:p w14:paraId="52089106" w14:textId="77777777" w:rsidR="00605A3B" w:rsidRPr="00D12CDD" w:rsidRDefault="00605A3B" w:rsidP="00D1639B">
            <w:pPr>
              <w:rPr>
                <w:b/>
              </w:rPr>
            </w:pPr>
            <w:r>
              <w:rPr>
                <w:b/>
              </w:rPr>
              <w:t>Approval Date</w:t>
            </w:r>
          </w:p>
        </w:tc>
        <w:tc>
          <w:tcPr>
            <w:tcW w:w="2970" w:type="dxa"/>
            <w:tcBorders>
              <w:bottom w:val="single" w:sz="4" w:space="0" w:color="BFBFBF" w:themeColor="background1" w:themeShade="BF"/>
            </w:tcBorders>
          </w:tcPr>
          <w:p w14:paraId="2DB07D5B" w14:textId="77777777" w:rsidR="00605A3B" w:rsidRPr="00D12CDD" w:rsidRDefault="00605A3B" w:rsidP="00D1639B">
            <w:pPr>
              <w:rPr>
                <w:b/>
              </w:rPr>
            </w:pPr>
            <w:r>
              <w:rPr>
                <w:b/>
              </w:rPr>
              <w:t>History</w:t>
            </w:r>
          </w:p>
        </w:tc>
      </w:tr>
      <w:tr w:rsidR="007F195E" w14:paraId="69E93F46" w14:textId="77777777" w:rsidTr="007F195E">
        <w:tc>
          <w:tcPr>
            <w:tcW w:w="1371" w:type="dxa"/>
            <w:tcBorders>
              <w:top w:val="single" w:sz="4" w:space="0" w:color="BFBFBF" w:themeColor="background1" w:themeShade="BF"/>
            </w:tcBorders>
          </w:tcPr>
          <w:p w14:paraId="4D8802F7" w14:textId="77777777" w:rsidR="007F195E" w:rsidRDefault="007F195E" w:rsidP="00D1639B">
            <w:r>
              <w:t>1</w:t>
            </w:r>
          </w:p>
        </w:tc>
        <w:tc>
          <w:tcPr>
            <w:tcW w:w="3050" w:type="dxa"/>
            <w:tcBorders>
              <w:top w:val="single" w:sz="4" w:space="0" w:color="BFBFBF" w:themeColor="background1" w:themeShade="BF"/>
            </w:tcBorders>
          </w:tcPr>
          <w:p w14:paraId="75E690E6" w14:textId="1E12B688" w:rsidR="007F195E" w:rsidRDefault="00BB2F07" w:rsidP="00D1639B">
            <w:r>
              <w:t>General</w:t>
            </w:r>
          </w:p>
        </w:tc>
        <w:tc>
          <w:tcPr>
            <w:tcW w:w="3075" w:type="dxa"/>
            <w:tcBorders>
              <w:top w:val="single" w:sz="4" w:space="0" w:color="BFBFBF" w:themeColor="background1" w:themeShade="BF"/>
            </w:tcBorders>
          </w:tcPr>
          <w:p w14:paraId="2951B939" w14:textId="6FD8683B" w:rsidR="007F195E" w:rsidRPr="00D12CDD" w:rsidRDefault="001E08BA" w:rsidP="00D1639B">
            <w:r>
              <w:t>22 September 2021</w:t>
            </w:r>
          </w:p>
        </w:tc>
        <w:tc>
          <w:tcPr>
            <w:tcW w:w="2970" w:type="dxa"/>
            <w:tcBorders>
              <w:top w:val="single" w:sz="4" w:space="0" w:color="BFBFBF" w:themeColor="background1" w:themeShade="BF"/>
            </w:tcBorders>
          </w:tcPr>
          <w:p w14:paraId="3F3B8850" w14:textId="4B894C75" w:rsidR="007F195E" w:rsidRPr="007F195E" w:rsidRDefault="001E08BA" w:rsidP="00D1639B">
            <w:pPr>
              <w:rPr>
                <w:rFonts w:cs="Arial"/>
              </w:rPr>
            </w:pPr>
            <w:r w:rsidRPr="001E08BA">
              <w:rPr>
                <w:rFonts w:cs="Arial"/>
              </w:rPr>
              <w:t>New</w:t>
            </w:r>
          </w:p>
        </w:tc>
      </w:tr>
    </w:tbl>
    <w:p w14:paraId="1E12FE31" w14:textId="77777777" w:rsidR="00523A86" w:rsidRDefault="00523A86" w:rsidP="00D1639B"/>
    <w:p w14:paraId="632CA488" w14:textId="77777777" w:rsidR="00111B48" w:rsidRPr="001529D9" w:rsidRDefault="00111B48" w:rsidP="00111B48">
      <w:pPr>
        <w:jc w:val="both"/>
        <w:rPr>
          <w:rFonts w:ascii="Calibri" w:eastAsia="Times New Roman" w:hAnsi="Calibri" w:cs="Arial"/>
          <w:sz w:val="24"/>
          <w:szCs w:val="24"/>
          <w:lang w:eastAsia="en-AU"/>
        </w:rPr>
      </w:pPr>
    </w:p>
    <w:p w14:paraId="42B0E221" w14:textId="77777777" w:rsidR="00111B48" w:rsidRDefault="00111B48" w:rsidP="00D1639B"/>
    <w:sectPr w:rsidR="00111B48" w:rsidSect="004A4AEC">
      <w:headerReference w:type="default" r:id="rId9"/>
      <w:footerReference w:type="default" r:id="rId10"/>
      <w:pgSz w:w="11906" w:h="16838"/>
      <w:pgMar w:top="567" w:right="720" w:bottom="567"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D3B7A" w14:textId="77777777" w:rsidR="00EE528B" w:rsidRDefault="00EE528B" w:rsidP="00C1392F">
      <w:r>
        <w:separator/>
      </w:r>
    </w:p>
  </w:endnote>
  <w:endnote w:type="continuationSeparator" w:id="0">
    <w:p w14:paraId="2B530D36" w14:textId="77777777" w:rsidR="00EE528B" w:rsidRDefault="00EE528B" w:rsidP="00C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0032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4"/>
      <w:gridCol w:w="5232"/>
    </w:tblGrid>
    <w:tr w:rsidR="007D58D6" w:rsidRPr="00890952" w14:paraId="14C4A73B" w14:textId="77777777" w:rsidTr="00C1392F">
      <w:tc>
        <w:tcPr>
          <w:tcW w:w="5341" w:type="dxa"/>
        </w:tcPr>
        <w:p w14:paraId="230AC8B6" w14:textId="77777777" w:rsidR="00F72D51" w:rsidRDefault="00F72D51" w:rsidP="005D46DE">
          <w:pPr>
            <w:pStyle w:val="Footer"/>
            <w:rPr>
              <w:b/>
              <w:sz w:val="18"/>
              <w:szCs w:val="18"/>
            </w:rPr>
          </w:pPr>
          <w:r w:rsidRPr="00F72D51">
            <w:rPr>
              <w:b/>
              <w:sz w:val="18"/>
              <w:szCs w:val="18"/>
            </w:rPr>
            <w:t xml:space="preserve">Contact with a Lobbyist </w:t>
          </w:r>
        </w:p>
        <w:p w14:paraId="292AC5F0" w14:textId="49291E80" w:rsidR="007D58D6" w:rsidRPr="00890952" w:rsidRDefault="00467F55" w:rsidP="005D46DE">
          <w:pPr>
            <w:pStyle w:val="Footer"/>
            <w:rPr>
              <w:sz w:val="18"/>
              <w:szCs w:val="18"/>
            </w:rPr>
          </w:pPr>
          <w:r>
            <w:rPr>
              <w:sz w:val="18"/>
              <w:szCs w:val="18"/>
            </w:rPr>
            <w:t>Approved</w:t>
          </w:r>
        </w:p>
      </w:tc>
      <w:tc>
        <w:tcPr>
          <w:tcW w:w="5341" w:type="dxa"/>
        </w:tcPr>
        <w:sdt>
          <w:sdtPr>
            <w:rPr>
              <w:sz w:val="18"/>
              <w:szCs w:val="18"/>
            </w:rPr>
            <w:id w:val="-534195125"/>
            <w:docPartObj>
              <w:docPartGallery w:val="Page Numbers (Top of Page)"/>
              <w:docPartUnique/>
            </w:docPartObj>
          </w:sdtPr>
          <w:sdtEndPr/>
          <w:sdtContent>
            <w:p w14:paraId="68F860C0" w14:textId="77777777" w:rsidR="007D58D6" w:rsidRDefault="007D58D6" w:rsidP="000D0BF0">
              <w:pPr>
                <w:pStyle w:val="Header"/>
                <w:jc w:val="right"/>
                <w:rPr>
                  <w:sz w:val="18"/>
                  <w:szCs w:val="18"/>
                </w:rPr>
              </w:pPr>
              <w:r>
                <w:rPr>
                  <w:b/>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111B48">
                <w:rPr>
                  <w:b/>
                  <w:bCs/>
                  <w:noProof/>
                  <w:sz w:val="18"/>
                  <w:szCs w:val="18"/>
                </w:rPr>
                <w:t>2</w:t>
              </w:r>
              <w:r>
                <w:rPr>
                  <w:b/>
                  <w:bCs/>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111B48">
                <w:rPr>
                  <w:b/>
                  <w:bCs/>
                  <w:noProof/>
                  <w:sz w:val="18"/>
                  <w:szCs w:val="18"/>
                </w:rPr>
                <w:t>2</w:t>
              </w:r>
              <w:r>
                <w:rPr>
                  <w:b/>
                  <w:bCs/>
                  <w:sz w:val="18"/>
                  <w:szCs w:val="18"/>
                </w:rPr>
                <w:fldChar w:fldCharType="end"/>
              </w:r>
            </w:p>
          </w:sdtContent>
        </w:sdt>
        <w:p w14:paraId="1BA49A6A" w14:textId="12F1B619" w:rsidR="007D58D6" w:rsidRPr="00890952" w:rsidRDefault="007D58D6" w:rsidP="00A82111">
          <w:pPr>
            <w:pStyle w:val="Footer"/>
            <w:jc w:val="right"/>
            <w:rPr>
              <w:sz w:val="18"/>
              <w:szCs w:val="18"/>
            </w:rPr>
          </w:pPr>
          <w:r>
            <w:rPr>
              <w:sz w:val="18"/>
              <w:szCs w:val="18"/>
            </w:rPr>
            <w:t xml:space="preserve">Doc ID </w:t>
          </w:r>
          <w:r w:rsidR="00F72D51">
            <w:rPr>
              <w:sz w:val="18"/>
              <w:szCs w:val="18"/>
            </w:rPr>
            <w:t>1055866</w:t>
          </w:r>
        </w:p>
      </w:tc>
    </w:tr>
  </w:tbl>
  <w:p w14:paraId="57504A4A" w14:textId="77777777" w:rsidR="007D58D6" w:rsidRPr="00C1392F" w:rsidRDefault="007D58D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FE5DD" w14:textId="77777777" w:rsidR="00EE528B" w:rsidRDefault="00EE528B" w:rsidP="00C1392F">
      <w:r>
        <w:separator/>
      </w:r>
    </w:p>
  </w:footnote>
  <w:footnote w:type="continuationSeparator" w:id="0">
    <w:p w14:paraId="500336A8" w14:textId="77777777" w:rsidR="00EE528B" w:rsidRDefault="00EE528B" w:rsidP="00C1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47718" w14:textId="46D41027" w:rsidR="005D3700" w:rsidRDefault="005D3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EE3"/>
    <w:multiLevelType w:val="hybridMultilevel"/>
    <w:tmpl w:val="FBD8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658F4"/>
    <w:multiLevelType w:val="multilevel"/>
    <w:tmpl w:val="86C22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12432EE"/>
    <w:multiLevelType w:val="hybridMultilevel"/>
    <w:tmpl w:val="07AC98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23E0054"/>
    <w:multiLevelType w:val="hybridMultilevel"/>
    <w:tmpl w:val="A0960E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8C125E"/>
    <w:multiLevelType w:val="hybridMultilevel"/>
    <w:tmpl w:val="C5FA8E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3E14C6E"/>
    <w:multiLevelType w:val="hybridMultilevel"/>
    <w:tmpl w:val="CE8685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46622F"/>
    <w:multiLevelType w:val="hybridMultilevel"/>
    <w:tmpl w:val="022A4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3C7559"/>
    <w:multiLevelType w:val="hybridMultilevel"/>
    <w:tmpl w:val="3C8A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0E6DB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8412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F2351D"/>
    <w:multiLevelType w:val="hybridMultilevel"/>
    <w:tmpl w:val="0AF6D840"/>
    <w:lvl w:ilvl="0" w:tplc="9F425458">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29795424"/>
    <w:multiLevelType w:val="hybridMultilevel"/>
    <w:tmpl w:val="5FB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416562"/>
    <w:multiLevelType w:val="hybridMultilevel"/>
    <w:tmpl w:val="343C5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D1088"/>
    <w:multiLevelType w:val="hybridMultilevel"/>
    <w:tmpl w:val="C21C48E0"/>
    <w:lvl w:ilvl="0" w:tplc="0C090001">
      <w:start w:val="1"/>
      <w:numFmt w:val="bullet"/>
      <w:lvlText w:val=""/>
      <w:lvlJc w:val="left"/>
      <w:pPr>
        <w:ind w:left="720" w:hanging="360"/>
      </w:pPr>
      <w:rPr>
        <w:rFonts w:ascii="Symbol" w:hAnsi="Symbol"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A84338"/>
    <w:multiLevelType w:val="hybridMultilevel"/>
    <w:tmpl w:val="A39E68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E612984"/>
    <w:multiLevelType w:val="hybridMultilevel"/>
    <w:tmpl w:val="D9CE307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24148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6BF1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7E41B50"/>
    <w:multiLevelType w:val="hybridMultilevel"/>
    <w:tmpl w:val="0E509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5816F2"/>
    <w:multiLevelType w:val="hybridMultilevel"/>
    <w:tmpl w:val="0210572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65647857"/>
    <w:multiLevelType w:val="hybridMultilevel"/>
    <w:tmpl w:val="C4987F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C9C7A22"/>
    <w:multiLevelType w:val="hybridMultilevel"/>
    <w:tmpl w:val="2632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CE26174"/>
    <w:multiLevelType w:val="hybridMultilevel"/>
    <w:tmpl w:val="DCFA1E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E1152AD"/>
    <w:multiLevelType w:val="hybridMultilevel"/>
    <w:tmpl w:val="ECD2C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EF0089"/>
    <w:multiLevelType w:val="hybridMultilevel"/>
    <w:tmpl w:val="8376C094"/>
    <w:lvl w:ilvl="0" w:tplc="7792B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59F1C02"/>
    <w:multiLevelType w:val="hybridMultilevel"/>
    <w:tmpl w:val="4C84C724"/>
    <w:lvl w:ilvl="0" w:tplc="0C09000F">
      <w:start w:val="1"/>
      <w:numFmt w:val="decimal"/>
      <w:lvlText w:val="%1."/>
      <w:lvlJc w:val="left"/>
      <w:pPr>
        <w:ind w:left="720" w:hanging="360"/>
      </w:pPr>
      <w:rPr>
        <w:rFonts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204B60"/>
    <w:multiLevelType w:val="hybridMultilevel"/>
    <w:tmpl w:val="3CA6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E8332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24"/>
  </w:num>
  <w:num w:numId="3">
    <w:abstractNumId w:val="21"/>
  </w:num>
  <w:num w:numId="4">
    <w:abstractNumId w:val="26"/>
  </w:num>
  <w:num w:numId="5">
    <w:abstractNumId w:val="10"/>
  </w:num>
  <w:num w:numId="6">
    <w:abstractNumId w:val="1"/>
  </w:num>
  <w:num w:numId="7">
    <w:abstractNumId w:val="25"/>
  </w:num>
  <w:num w:numId="8">
    <w:abstractNumId w:val="6"/>
  </w:num>
  <w:num w:numId="9">
    <w:abstractNumId w:val="7"/>
  </w:num>
  <w:num w:numId="10">
    <w:abstractNumId w:val="11"/>
  </w:num>
  <w:num w:numId="11">
    <w:abstractNumId w:val="13"/>
  </w:num>
  <w:num w:numId="12">
    <w:abstractNumId w:val="0"/>
  </w:num>
  <w:num w:numId="13">
    <w:abstractNumId w:val="3"/>
  </w:num>
  <w:num w:numId="14">
    <w:abstractNumId w:val="8"/>
  </w:num>
  <w:num w:numId="15">
    <w:abstractNumId w:val="9"/>
  </w:num>
  <w:num w:numId="16">
    <w:abstractNumId w:val="27"/>
  </w:num>
  <w:num w:numId="17">
    <w:abstractNumId w:val="17"/>
  </w:num>
  <w:num w:numId="18">
    <w:abstractNumId w:val="16"/>
  </w:num>
  <w:num w:numId="19">
    <w:abstractNumId w:val="14"/>
  </w:num>
  <w:num w:numId="20">
    <w:abstractNumId w:val="12"/>
  </w:num>
  <w:num w:numId="21">
    <w:abstractNumId w:val="5"/>
  </w:num>
  <w:num w:numId="22">
    <w:abstractNumId w:val="15"/>
  </w:num>
  <w:num w:numId="23">
    <w:abstractNumId w:val="19"/>
  </w:num>
  <w:num w:numId="24">
    <w:abstractNumId w:val="22"/>
  </w:num>
  <w:num w:numId="25">
    <w:abstractNumId w:val="2"/>
  </w:num>
  <w:num w:numId="26">
    <w:abstractNumId w:val="20"/>
  </w:num>
  <w:num w:numId="27">
    <w:abstractNumId w:val="2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2F"/>
    <w:rsid w:val="00007915"/>
    <w:rsid w:val="0002150C"/>
    <w:rsid w:val="00064A8A"/>
    <w:rsid w:val="00072135"/>
    <w:rsid w:val="00095A7D"/>
    <w:rsid w:val="000D0BF0"/>
    <w:rsid w:val="000E43B2"/>
    <w:rsid w:val="001005A3"/>
    <w:rsid w:val="001071F2"/>
    <w:rsid w:val="00111B48"/>
    <w:rsid w:val="00113A53"/>
    <w:rsid w:val="00156E20"/>
    <w:rsid w:val="00164E54"/>
    <w:rsid w:val="00173C07"/>
    <w:rsid w:val="00184580"/>
    <w:rsid w:val="00187FF6"/>
    <w:rsid w:val="001B7395"/>
    <w:rsid w:val="001B7B59"/>
    <w:rsid w:val="001E08BA"/>
    <w:rsid w:val="001E2B56"/>
    <w:rsid w:val="00203655"/>
    <w:rsid w:val="0021789C"/>
    <w:rsid w:val="00226C46"/>
    <w:rsid w:val="00237833"/>
    <w:rsid w:val="00290214"/>
    <w:rsid w:val="002A4342"/>
    <w:rsid w:val="00330600"/>
    <w:rsid w:val="003450FF"/>
    <w:rsid w:val="003500F4"/>
    <w:rsid w:val="00366FA7"/>
    <w:rsid w:val="00367CC3"/>
    <w:rsid w:val="003718C7"/>
    <w:rsid w:val="00390FEB"/>
    <w:rsid w:val="003B48AE"/>
    <w:rsid w:val="003B5892"/>
    <w:rsid w:val="003B5B53"/>
    <w:rsid w:val="003D4CC6"/>
    <w:rsid w:val="003E2A32"/>
    <w:rsid w:val="003F3993"/>
    <w:rsid w:val="00413F41"/>
    <w:rsid w:val="00434EC9"/>
    <w:rsid w:val="00443483"/>
    <w:rsid w:val="0044569E"/>
    <w:rsid w:val="00467F55"/>
    <w:rsid w:val="00487C84"/>
    <w:rsid w:val="004A4AEC"/>
    <w:rsid w:val="00523A86"/>
    <w:rsid w:val="005407F1"/>
    <w:rsid w:val="00553E8A"/>
    <w:rsid w:val="00561A6B"/>
    <w:rsid w:val="005C61C9"/>
    <w:rsid w:val="005D3700"/>
    <w:rsid w:val="005D46DE"/>
    <w:rsid w:val="005D5F28"/>
    <w:rsid w:val="00605A3B"/>
    <w:rsid w:val="006155F8"/>
    <w:rsid w:val="00617249"/>
    <w:rsid w:val="00633093"/>
    <w:rsid w:val="00633509"/>
    <w:rsid w:val="006577C9"/>
    <w:rsid w:val="00686F04"/>
    <w:rsid w:val="0068794C"/>
    <w:rsid w:val="006A2546"/>
    <w:rsid w:val="006D6690"/>
    <w:rsid w:val="006D7ED4"/>
    <w:rsid w:val="006F3401"/>
    <w:rsid w:val="0071503F"/>
    <w:rsid w:val="00724881"/>
    <w:rsid w:val="00745F42"/>
    <w:rsid w:val="0075193D"/>
    <w:rsid w:val="007619AC"/>
    <w:rsid w:val="007C2C19"/>
    <w:rsid w:val="007D2EC8"/>
    <w:rsid w:val="007D58D6"/>
    <w:rsid w:val="007D6A0F"/>
    <w:rsid w:val="007E18E1"/>
    <w:rsid w:val="007E77AB"/>
    <w:rsid w:val="007F195E"/>
    <w:rsid w:val="007F2B2D"/>
    <w:rsid w:val="00827DB4"/>
    <w:rsid w:val="00847B6C"/>
    <w:rsid w:val="00857954"/>
    <w:rsid w:val="00885211"/>
    <w:rsid w:val="008A5CF8"/>
    <w:rsid w:val="008B0618"/>
    <w:rsid w:val="008B62CC"/>
    <w:rsid w:val="009073EE"/>
    <w:rsid w:val="00915817"/>
    <w:rsid w:val="009307D5"/>
    <w:rsid w:val="00956998"/>
    <w:rsid w:val="00956F8B"/>
    <w:rsid w:val="009928E5"/>
    <w:rsid w:val="009D3933"/>
    <w:rsid w:val="009E68CD"/>
    <w:rsid w:val="00A129A0"/>
    <w:rsid w:val="00A233F1"/>
    <w:rsid w:val="00A3005E"/>
    <w:rsid w:val="00A65A54"/>
    <w:rsid w:val="00A8183D"/>
    <w:rsid w:val="00A82111"/>
    <w:rsid w:val="00B11460"/>
    <w:rsid w:val="00B14BBA"/>
    <w:rsid w:val="00B471C8"/>
    <w:rsid w:val="00B6284A"/>
    <w:rsid w:val="00B80B2D"/>
    <w:rsid w:val="00B87BB8"/>
    <w:rsid w:val="00BA62B6"/>
    <w:rsid w:val="00BB2F07"/>
    <w:rsid w:val="00BE4CEB"/>
    <w:rsid w:val="00BE65C6"/>
    <w:rsid w:val="00BF2ECE"/>
    <w:rsid w:val="00C1392F"/>
    <w:rsid w:val="00C174BE"/>
    <w:rsid w:val="00C57F61"/>
    <w:rsid w:val="00CB483F"/>
    <w:rsid w:val="00CC3B34"/>
    <w:rsid w:val="00CD2D8D"/>
    <w:rsid w:val="00CE7D9B"/>
    <w:rsid w:val="00CF721A"/>
    <w:rsid w:val="00D04BD4"/>
    <w:rsid w:val="00D12CDD"/>
    <w:rsid w:val="00D1639B"/>
    <w:rsid w:val="00D31A90"/>
    <w:rsid w:val="00D843D3"/>
    <w:rsid w:val="00E00C32"/>
    <w:rsid w:val="00E36403"/>
    <w:rsid w:val="00E976CD"/>
    <w:rsid w:val="00EE528B"/>
    <w:rsid w:val="00F14D14"/>
    <w:rsid w:val="00F166AB"/>
    <w:rsid w:val="00F649FA"/>
    <w:rsid w:val="00F72D51"/>
    <w:rsid w:val="00F7383E"/>
    <w:rsid w:val="00F97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305E54A"/>
  <w15:docId w15:val="{3CA55585-F80E-4585-A8DA-185B6533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CD"/>
    <w:pPr>
      <w:spacing w:after="0" w:line="240" w:lineRule="auto"/>
    </w:pPr>
    <w:rPr>
      <w:rFonts w:ascii="Arial" w:hAnsi="Arial"/>
    </w:rPr>
  </w:style>
  <w:style w:type="paragraph" w:styleId="Heading1">
    <w:name w:val="heading 1"/>
    <w:basedOn w:val="Normal"/>
    <w:next w:val="Normal"/>
    <w:link w:val="Heading1Char"/>
    <w:uiPriority w:val="9"/>
    <w:qFormat/>
    <w:rsid w:val="009E68CD"/>
    <w:pPr>
      <w:keepNext/>
      <w:keepLines/>
      <w:spacing w:before="120" w:after="120"/>
      <w:outlineLvl w:val="0"/>
    </w:pPr>
    <w:rPr>
      <w:rFonts w:eastAsiaTheme="majorEastAsia" w:cstheme="majorBidi"/>
      <w:b/>
      <w:bCs/>
      <w:caps/>
      <w:color w:val="00327D"/>
      <w:sz w:val="26"/>
      <w:szCs w:val="28"/>
    </w:rPr>
  </w:style>
  <w:style w:type="paragraph" w:styleId="Heading2">
    <w:name w:val="heading 2"/>
    <w:basedOn w:val="Normal"/>
    <w:next w:val="Normal"/>
    <w:link w:val="Heading2Char"/>
    <w:uiPriority w:val="9"/>
    <w:unhideWhenUsed/>
    <w:qFormat/>
    <w:rsid w:val="009E68CD"/>
    <w:pPr>
      <w:keepNext/>
      <w:keepLines/>
      <w:spacing w:before="6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7C9"/>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itleChar">
    <w:name w:val="Title Char"/>
    <w:basedOn w:val="DefaultParagraphFont"/>
    <w:link w:val="Title"/>
    <w:uiPriority w:val="10"/>
    <w:rsid w:val="006577C9"/>
    <w:rPr>
      <w:rFonts w:ascii="Arial" w:eastAsiaTheme="majorEastAsia" w:hAnsi="Arial" w:cstheme="majorBidi"/>
      <w:b/>
      <w:caps/>
      <w:spacing w:val="5"/>
      <w:kern w:val="28"/>
      <w:sz w:val="52"/>
      <w:szCs w:val="52"/>
    </w:rPr>
  </w:style>
  <w:style w:type="table" w:styleId="TableGrid">
    <w:name w:val="Table Grid"/>
    <w:basedOn w:val="TableNormal"/>
    <w:uiPriority w:val="59"/>
    <w:rsid w:val="00C1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2F"/>
    <w:rPr>
      <w:color w:val="0000FF" w:themeColor="hyperlink"/>
      <w:u w:val="single"/>
    </w:rPr>
  </w:style>
  <w:style w:type="paragraph" w:styleId="ListParagraph">
    <w:name w:val="List Paragraph"/>
    <w:basedOn w:val="Normal"/>
    <w:uiPriority w:val="34"/>
    <w:qFormat/>
    <w:rsid w:val="00C1392F"/>
    <w:pPr>
      <w:ind w:left="720"/>
      <w:contextualSpacing/>
    </w:pPr>
  </w:style>
  <w:style w:type="paragraph" w:styleId="NoSpacing">
    <w:name w:val="No Spacing"/>
    <w:uiPriority w:val="1"/>
    <w:qFormat/>
    <w:rsid w:val="00C1392F"/>
    <w:pPr>
      <w:spacing w:after="0" w:line="240" w:lineRule="auto"/>
    </w:pPr>
    <w:rPr>
      <w:rFonts w:ascii="Arial" w:hAnsi="Arial"/>
    </w:rPr>
  </w:style>
  <w:style w:type="paragraph" w:styleId="Header">
    <w:name w:val="header"/>
    <w:basedOn w:val="Normal"/>
    <w:link w:val="HeaderChar"/>
    <w:uiPriority w:val="99"/>
    <w:unhideWhenUsed/>
    <w:rsid w:val="00C1392F"/>
    <w:pPr>
      <w:tabs>
        <w:tab w:val="center" w:pos="4513"/>
        <w:tab w:val="right" w:pos="9026"/>
      </w:tabs>
    </w:pPr>
  </w:style>
  <w:style w:type="character" w:customStyle="1" w:styleId="HeaderChar">
    <w:name w:val="Header Char"/>
    <w:basedOn w:val="DefaultParagraphFont"/>
    <w:link w:val="Header"/>
    <w:uiPriority w:val="99"/>
    <w:rsid w:val="00C1392F"/>
    <w:rPr>
      <w:rFonts w:ascii="Arial" w:hAnsi="Arial"/>
    </w:rPr>
  </w:style>
  <w:style w:type="paragraph" w:styleId="Footer">
    <w:name w:val="footer"/>
    <w:basedOn w:val="Normal"/>
    <w:link w:val="FooterChar"/>
    <w:uiPriority w:val="99"/>
    <w:unhideWhenUsed/>
    <w:rsid w:val="00C1392F"/>
    <w:pPr>
      <w:tabs>
        <w:tab w:val="center" w:pos="4513"/>
        <w:tab w:val="right" w:pos="9026"/>
      </w:tabs>
    </w:pPr>
  </w:style>
  <w:style w:type="character" w:customStyle="1" w:styleId="FooterChar">
    <w:name w:val="Footer Char"/>
    <w:basedOn w:val="DefaultParagraphFont"/>
    <w:link w:val="Footer"/>
    <w:uiPriority w:val="99"/>
    <w:rsid w:val="00C1392F"/>
    <w:rPr>
      <w:rFonts w:ascii="Arial" w:hAnsi="Arial"/>
    </w:rPr>
  </w:style>
  <w:style w:type="character" w:customStyle="1" w:styleId="Heading1Char">
    <w:name w:val="Heading 1 Char"/>
    <w:basedOn w:val="DefaultParagraphFont"/>
    <w:link w:val="Heading1"/>
    <w:uiPriority w:val="9"/>
    <w:rsid w:val="009E68CD"/>
    <w:rPr>
      <w:rFonts w:ascii="Arial" w:eastAsiaTheme="majorEastAsia" w:hAnsi="Arial" w:cstheme="majorBidi"/>
      <w:b/>
      <w:bCs/>
      <w:caps/>
      <w:color w:val="00327D"/>
      <w:sz w:val="26"/>
      <w:szCs w:val="28"/>
    </w:rPr>
  </w:style>
  <w:style w:type="character" w:customStyle="1" w:styleId="Heading2Char">
    <w:name w:val="Heading 2 Char"/>
    <w:basedOn w:val="DefaultParagraphFont"/>
    <w:link w:val="Heading2"/>
    <w:uiPriority w:val="9"/>
    <w:rsid w:val="009E68CD"/>
    <w:rPr>
      <w:rFonts w:ascii="Arial" w:eastAsiaTheme="majorEastAsia" w:hAnsi="Arial" w:cstheme="majorBidi"/>
      <w:b/>
      <w:bCs/>
      <w:szCs w:val="26"/>
    </w:rPr>
  </w:style>
  <w:style w:type="character" w:styleId="PlaceholderText">
    <w:name w:val="Placeholder Text"/>
    <w:basedOn w:val="DefaultParagraphFont"/>
    <w:uiPriority w:val="99"/>
    <w:semiHidden/>
    <w:rsid w:val="00D12CDD"/>
    <w:rPr>
      <w:color w:val="808080"/>
    </w:rPr>
  </w:style>
  <w:style w:type="paragraph" w:styleId="BalloonText">
    <w:name w:val="Balloon Text"/>
    <w:basedOn w:val="Normal"/>
    <w:link w:val="BalloonTextChar"/>
    <w:uiPriority w:val="99"/>
    <w:semiHidden/>
    <w:unhideWhenUsed/>
    <w:rsid w:val="00D12CDD"/>
    <w:rPr>
      <w:rFonts w:ascii="Tahoma" w:hAnsi="Tahoma" w:cs="Tahoma"/>
      <w:sz w:val="16"/>
      <w:szCs w:val="16"/>
    </w:rPr>
  </w:style>
  <w:style w:type="character" w:customStyle="1" w:styleId="BalloonTextChar">
    <w:name w:val="Balloon Text Char"/>
    <w:basedOn w:val="DefaultParagraphFont"/>
    <w:link w:val="BalloonText"/>
    <w:uiPriority w:val="99"/>
    <w:semiHidden/>
    <w:rsid w:val="00D1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338FD55BEA46DEA39FED2D576A9DD6"/>
        <w:category>
          <w:name w:val="General"/>
          <w:gallery w:val="placeholder"/>
        </w:category>
        <w:types>
          <w:type w:val="bbPlcHdr"/>
        </w:types>
        <w:behaviors>
          <w:behavior w:val="content"/>
        </w:behaviors>
        <w:guid w:val="{D53D0CC4-4F6D-4F57-95A7-40AF2B3A5940}"/>
      </w:docPartPr>
      <w:docPartBody>
        <w:p w:rsidR="00E02344" w:rsidRDefault="00040723" w:rsidP="00040723">
          <w:pPr>
            <w:pStyle w:val="88338FD55BEA46DEA39FED2D576A9DD63"/>
          </w:pPr>
          <w:r w:rsidRPr="005560F6">
            <w:rPr>
              <w:rStyle w:val="PlaceholderText"/>
            </w:rPr>
            <w:t>Choose a</w:t>
          </w:r>
          <w:r>
            <w:rPr>
              <w:rStyle w:val="PlaceholderText"/>
            </w:rPr>
            <w:t xml:space="preserve"> category</w:t>
          </w:r>
        </w:p>
      </w:docPartBody>
    </w:docPart>
    <w:docPart>
      <w:docPartPr>
        <w:name w:val="1B2CDDE06BF44041A75AD8C7FBBA71B5"/>
        <w:category>
          <w:name w:val="General"/>
          <w:gallery w:val="placeholder"/>
        </w:category>
        <w:types>
          <w:type w:val="bbPlcHdr"/>
        </w:types>
        <w:behaviors>
          <w:behavior w:val="content"/>
        </w:behaviors>
        <w:guid w:val="{CD881489-039A-4D68-868F-BAE1E77F2853}"/>
      </w:docPartPr>
      <w:docPartBody>
        <w:p w:rsidR="001F565B" w:rsidRDefault="00040723" w:rsidP="00040723">
          <w:pPr>
            <w:pStyle w:val="1B2CDDE06BF44041A75AD8C7FBBA71B53"/>
          </w:pPr>
          <w:r w:rsidRPr="005560F6">
            <w:rPr>
              <w:rStyle w:val="PlaceholderText"/>
            </w:rPr>
            <w:t>Choose a</w:t>
          </w:r>
          <w:r>
            <w:rPr>
              <w:rStyle w:val="PlaceholderText"/>
            </w:rPr>
            <w:t xml:space="preserve"> responsible officer</w:t>
          </w:r>
          <w:r w:rsidRPr="005560F6">
            <w:rPr>
              <w:rStyle w:val="PlaceholderText"/>
            </w:rPr>
            <w:t>.</w:t>
          </w:r>
        </w:p>
      </w:docPartBody>
    </w:docPart>
    <w:docPart>
      <w:docPartPr>
        <w:name w:val="DefaultPlaceholder_-1854013438"/>
        <w:category>
          <w:name w:val="General"/>
          <w:gallery w:val="placeholder"/>
        </w:category>
        <w:types>
          <w:type w:val="bbPlcHdr"/>
        </w:types>
        <w:behaviors>
          <w:behavior w:val="content"/>
        </w:behaviors>
        <w:guid w:val="{5CFE2158-C347-4D2F-8436-B0D3F40C33E3}"/>
      </w:docPartPr>
      <w:docPartBody>
        <w:p w:rsidR="00FA61CD" w:rsidRDefault="009149A1">
          <w:r w:rsidRPr="0095714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5"/>
    <w:rsid w:val="00040723"/>
    <w:rsid w:val="00082340"/>
    <w:rsid w:val="000E5BF0"/>
    <w:rsid w:val="001F565B"/>
    <w:rsid w:val="002A7AA0"/>
    <w:rsid w:val="002B0CBD"/>
    <w:rsid w:val="0052441A"/>
    <w:rsid w:val="00622B3D"/>
    <w:rsid w:val="006E0BF5"/>
    <w:rsid w:val="0072492A"/>
    <w:rsid w:val="009149A1"/>
    <w:rsid w:val="009600EB"/>
    <w:rsid w:val="00E02344"/>
    <w:rsid w:val="00EB7CBD"/>
    <w:rsid w:val="00FA61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49A1"/>
    <w:rPr>
      <w:color w:val="808080"/>
    </w:rPr>
  </w:style>
  <w:style w:type="paragraph" w:customStyle="1" w:styleId="88338FD55BEA46DEA39FED2D576A9DD63">
    <w:name w:val="88338FD55BEA46DEA39FED2D576A9DD63"/>
    <w:rsid w:val="00040723"/>
    <w:pPr>
      <w:spacing w:after="0" w:line="240" w:lineRule="auto"/>
    </w:pPr>
    <w:rPr>
      <w:rFonts w:ascii="Arial" w:eastAsiaTheme="minorHAnsi" w:hAnsi="Arial"/>
      <w:lang w:eastAsia="en-US"/>
    </w:rPr>
  </w:style>
  <w:style w:type="paragraph" w:customStyle="1" w:styleId="1B2CDDE06BF44041A75AD8C7FBBA71B53">
    <w:name w:val="1B2CDDE06BF44041A75AD8C7FBBA71B53"/>
    <w:rsid w:val="00040723"/>
    <w:pPr>
      <w:spacing w:after="0" w:line="240" w:lineRule="auto"/>
    </w:pPr>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4259B-F241-422B-B0D6-F7462FEF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3</Pages>
  <Words>1073</Words>
  <Characters>6074</Characters>
  <Application>Microsoft Office Word</Application>
  <DocSecurity>0</DocSecurity>
  <Lines>164</Lines>
  <Paragraphs>119</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Cartwright</dc:creator>
  <cp:lastModifiedBy>Michael Cartwright</cp:lastModifiedBy>
  <cp:revision>61</cp:revision>
  <cp:lastPrinted>2017-08-22T06:16:00Z</cp:lastPrinted>
  <dcterms:created xsi:type="dcterms:W3CDTF">2021-07-29T22:56:00Z</dcterms:created>
  <dcterms:modified xsi:type="dcterms:W3CDTF">2021-09-22T01:10:00Z</dcterms:modified>
</cp:coreProperties>
</file>